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31" w:rsidRPr="001908A8" w:rsidRDefault="006452B1" w:rsidP="006452B1">
      <w:pPr>
        <w:jc w:val="center"/>
        <w:rPr>
          <w:sz w:val="28"/>
          <w:szCs w:val="28"/>
        </w:rPr>
      </w:pPr>
      <w:r w:rsidRPr="001908A8">
        <w:rPr>
          <w:sz w:val="28"/>
          <w:szCs w:val="28"/>
        </w:rPr>
        <w:t>ФУНКЦИОНАЛНО - СТОЙНОСТЕН АНАЛИЗ</w:t>
      </w:r>
    </w:p>
    <w:p w:rsidR="006452B1" w:rsidRPr="001908A8" w:rsidRDefault="006452B1" w:rsidP="006452B1">
      <w:pPr>
        <w:jc w:val="center"/>
        <w:rPr>
          <w:b/>
          <w:sz w:val="24"/>
          <w:szCs w:val="24"/>
        </w:rPr>
      </w:pPr>
      <w:r w:rsidRPr="001908A8">
        <w:rPr>
          <w:b/>
          <w:sz w:val="24"/>
          <w:szCs w:val="24"/>
        </w:rPr>
        <w:t>на пневматично реле</w:t>
      </w:r>
    </w:p>
    <w:p w:rsidR="006452B1" w:rsidRDefault="006452B1" w:rsidP="006452B1">
      <w:pPr>
        <w:pStyle w:val="a3"/>
        <w:numPr>
          <w:ilvl w:val="0"/>
          <w:numId w:val="1"/>
        </w:numPr>
      </w:pPr>
      <w:r>
        <w:t>ГФ и основни функции:</w:t>
      </w:r>
    </w:p>
    <w:p w:rsidR="006452B1" w:rsidRDefault="006452B1" w:rsidP="00686856">
      <w:pPr>
        <w:pStyle w:val="a3"/>
        <w:ind w:left="709"/>
      </w:pPr>
      <w:r w:rsidRPr="00686856">
        <w:rPr>
          <w:b/>
        </w:rPr>
        <w:t>Главна функция</w:t>
      </w:r>
      <w:r>
        <w:t xml:space="preserve"> – управление в пневматични системи.</w:t>
      </w:r>
    </w:p>
    <w:p w:rsidR="00686856" w:rsidRPr="00686856" w:rsidRDefault="00686856" w:rsidP="00686856">
      <w:pPr>
        <w:ind w:left="709"/>
        <w:rPr>
          <w:b/>
        </w:rPr>
      </w:pPr>
      <w:r w:rsidRPr="00686856">
        <w:rPr>
          <w:b/>
        </w:rPr>
        <w:t>ОФ:</w:t>
      </w:r>
    </w:p>
    <w:p w:rsidR="00686856" w:rsidRPr="001908A8" w:rsidRDefault="001908A8" w:rsidP="001908A8">
      <w:pPr>
        <w:ind w:left="1134" w:hanging="395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F1 - </w:t>
      </w:r>
      <w:r w:rsidR="00686856" w:rsidRPr="001908A8">
        <w:rPr>
          <w:rFonts w:ascii="Calibri" w:hAnsi="Calibri"/>
          <w:lang w:val="en-US"/>
        </w:rPr>
        <w:t xml:space="preserve"> </w:t>
      </w:r>
      <w:r w:rsidR="00686856" w:rsidRPr="001908A8">
        <w:rPr>
          <w:rFonts w:ascii="Calibri" w:hAnsi="Calibri"/>
        </w:rPr>
        <w:t>Преместване (въвеждане на пневматична енергия – дет. 9, преместване – дет. 8, 22, 15, 16, ограничаване на движението – дет. 20, 23, 27, 28, 29, 7)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F2 - </w:t>
      </w:r>
      <w:r w:rsidRPr="001908A8">
        <w:rPr>
          <w:rFonts w:ascii="Calibri" w:hAnsi="Calibri"/>
          <w:lang w:val="en-US"/>
        </w:rPr>
        <w:t xml:space="preserve">Провеждане на ел. </w:t>
      </w:r>
      <w:proofErr w:type="gramStart"/>
      <w:r w:rsidRPr="001908A8">
        <w:rPr>
          <w:rFonts w:ascii="Calibri" w:hAnsi="Calibri"/>
          <w:lang w:val="en-US"/>
        </w:rPr>
        <w:t>енергия</w:t>
      </w:r>
      <w:proofErr w:type="gramEnd"/>
      <w:r w:rsidRPr="001908A8">
        <w:rPr>
          <w:rFonts w:ascii="Calibri" w:hAnsi="Calibri"/>
          <w:lang w:val="en-US"/>
        </w:rPr>
        <w:t xml:space="preserve"> (дет. 1, 15, 16)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F3 - </w:t>
      </w:r>
      <w:proofErr w:type="spellStart"/>
      <w:r w:rsidRPr="001908A8">
        <w:rPr>
          <w:rFonts w:ascii="Calibri" w:hAnsi="Calibri"/>
          <w:lang w:val="en-US"/>
        </w:rPr>
        <w:t>Провеждане</w:t>
      </w:r>
      <w:proofErr w:type="spellEnd"/>
      <w:r w:rsidRPr="001908A8">
        <w:rPr>
          <w:rFonts w:ascii="Calibri" w:hAnsi="Calibri"/>
          <w:lang w:val="en-US"/>
        </w:rPr>
        <w:t xml:space="preserve"> на </w:t>
      </w:r>
      <w:proofErr w:type="spellStart"/>
      <w:r w:rsidRPr="001908A8">
        <w:rPr>
          <w:rFonts w:ascii="Calibri" w:hAnsi="Calibri"/>
          <w:lang w:val="en-US"/>
        </w:rPr>
        <w:t>пневматична</w:t>
      </w:r>
      <w:proofErr w:type="spellEnd"/>
      <w:r w:rsidRPr="001908A8">
        <w:rPr>
          <w:rFonts w:ascii="Calibri" w:hAnsi="Calibri"/>
          <w:lang w:val="en-US"/>
        </w:rPr>
        <w:t xml:space="preserve"> </w:t>
      </w:r>
      <w:proofErr w:type="spellStart"/>
      <w:r w:rsidRPr="001908A8">
        <w:rPr>
          <w:rFonts w:ascii="Calibri" w:hAnsi="Calibri"/>
          <w:lang w:val="en-US"/>
        </w:rPr>
        <w:t>енергия</w:t>
      </w:r>
      <w:proofErr w:type="spellEnd"/>
      <w:r w:rsidRPr="001908A8">
        <w:rPr>
          <w:rFonts w:ascii="Calibri" w:hAnsi="Calibri"/>
          <w:lang w:val="en-US"/>
        </w:rPr>
        <w:t xml:space="preserve"> (</w:t>
      </w:r>
      <w:proofErr w:type="spellStart"/>
      <w:r w:rsidRPr="001908A8">
        <w:rPr>
          <w:rFonts w:ascii="Calibri" w:hAnsi="Calibri"/>
          <w:lang w:val="en-US"/>
        </w:rPr>
        <w:t>налягане</w:t>
      </w:r>
      <w:proofErr w:type="spellEnd"/>
      <w:r w:rsidRPr="001908A8">
        <w:rPr>
          <w:rFonts w:ascii="Calibri" w:hAnsi="Calibri"/>
          <w:lang w:val="en-US"/>
        </w:rPr>
        <w:t>) (дет. 9)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F4 - </w:t>
      </w:r>
      <w:proofErr w:type="spellStart"/>
      <w:r w:rsidRPr="001908A8">
        <w:rPr>
          <w:rFonts w:ascii="Calibri" w:hAnsi="Calibri"/>
          <w:lang w:val="en-US"/>
        </w:rPr>
        <w:t>Връщане</w:t>
      </w:r>
      <w:proofErr w:type="spellEnd"/>
      <w:r w:rsidRPr="001908A8">
        <w:rPr>
          <w:rFonts w:ascii="Calibri" w:hAnsi="Calibri"/>
          <w:lang w:val="en-US"/>
        </w:rPr>
        <w:t xml:space="preserve"> в </w:t>
      </w:r>
      <w:proofErr w:type="spellStart"/>
      <w:r w:rsidRPr="001908A8">
        <w:rPr>
          <w:rFonts w:ascii="Calibri" w:hAnsi="Calibri"/>
          <w:lang w:val="en-US"/>
        </w:rPr>
        <w:t>изходно</w:t>
      </w:r>
      <w:proofErr w:type="spellEnd"/>
      <w:r w:rsidRPr="001908A8">
        <w:rPr>
          <w:rFonts w:ascii="Calibri" w:hAnsi="Calibri"/>
          <w:lang w:val="en-US"/>
        </w:rPr>
        <w:t xml:space="preserve"> </w:t>
      </w:r>
      <w:proofErr w:type="spellStart"/>
      <w:r w:rsidRPr="001908A8">
        <w:rPr>
          <w:rFonts w:ascii="Calibri" w:hAnsi="Calibri"/>
          <w:lang w:val="en-US"/>
        </w:rPr>
        <w:t>положение</w:t>
      </w:r>
      <w:proofErr w:type="spellEnd"/>
      <w:r w:rsidRPr="001908A8">
        <w:rPr>
          <w:rFonts w:ascii="Calibri" w:hAnsi="Calibri"/>
          <w:lang w:val="en-US"/>
        </w:rPr>
        <w:t xml:space="preserve"> (дет. 16)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F5 - </w:t>
      </w:r>
      <w:proofErr w:type="spellStart"/>
      <w:r w:rsidRPr="001908A8">
        <w:rPr>
          <w:rFonts w:ascii="Calibri" w:hAnsi="Calibri"/>
          <w:lang w:val="en-US"/>
        </w:rPr>
        <w:t>Регулация</w:t>
      </w:r>
      <w:proofErr w:type="spellEnd"/>
      <w:r w:rsidRPr="001908A8">
        <w:rPr>
          <w:rFonts w:ascii="Calibri" w:hAnsi="Calibri"/>
          <w:lang w:val="en-US"/>
        </w:rPr>
        <w:t xml:space="preserve"> (дет. 18, 19) 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F6 - </w:t>
      </w:r>
      <w:proofErr w:type="spellStart"/>
      <w:r w:rsidRPr="001908A8">
        <w:rPr>
          <w:rFonts w:ascii="Calibri" w:hAnsi="Calibri"/>
          <w:lang w:val="en-US"/>
        </w:rPr>
        <w:t>Ел</w:t>
      </w:r>
      <w:proofErr w:type="spellEnd"/>
      <w:r w:rsidRPr="001908A8">
        <w:rPr>
          <w:rFonts w:ascii="Calibri" w:hAnsi="Calibri"/>
          <w:lang w:val="en-US"/>
        </w:rPr>
        <w:t>. изолация (дет. 21, 25, 26, 2)</w:t>
      </w:r>
    </w:p>
    <w:p w:rsidR="00686856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F7 - </w:t>
      </w:r>
      <w:proofErr w:type="spellStart"/>
      <w:r w:rsidRPr="001908A8">
        <w:rPr>
          <w:rFonts w:ascii="Calibri" w:hAnsi="Calibri"/>
          <w:lang w:val="en-US"/>
        </w:rPr>
        <w:t>Защита</w:t>
      </w:r>
      <w:proofErr w:type="spellEnd"/>
      <w:r w:rsidRPr="001908A8">
        <w:rPr>
          <w:rFonts w:ascii="Calibri" w:hAnsi="Calibri"/>
          <w:lang w:val="en-US"/>
        </w:rPr>
        <w:t xml:space="preserve"> (дет. 2, 17, 10)</w:t>
      </w:r>
    </w:p>
    <w:p w:rsidR="001908A8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  <w:r w:rsidR="001908A8">
        <w:rPr>
          <w:rFonts w:ascii="Calibri" w:hAnsi="Calibri"/>
          <w:lang w:val="en-US"/>
        </w:rPr>
        <w:t xml:space="preserve">F8 - </w:t>
      </w:r>
      <w:proofErr w:type="spellStart"/>
      <w:r w:rsidRPr="001908A8">
        <w:rPr>
          <w:rFonts w:ascii="Calibri" w:hAnsi="Calibri"/>
          <w:lang w:val="en-US"/>
        </w:rPr>
        <w:t>Закрепване</w:t>
      </w:r>
      <w:proofErr w:type="spellEnd"/>
      <w:r w:rsidRPr="001908A8">
        <w:rPr>
          <w:rFonts w:ascii="Calibri" w:hAnsi="Calibri"/>
          <w:lang w:val="en-US"/>
        </w:rPr>
        <w:t xml:space="preserve"> (дет. 10, 11, 3, 4, 5, 6, 12, 13, 14</w:t>
      </w:r>
      <w:proofErr w:type="gramStart"/>
      <w:r w:rsidRPr="001908A8">
        <w:rPr>
          <w:rFonts w:ascii="Calibri" w:hAnsi="Calibri"/>
          <w:lang w:val="en-US"/>
        </w:rPr>
        <w:t>,  24</w:t>
      </w:r>
      <w:proofErr w:type="gramEnd"/>
      <w:r w:rsidRPr="001908A8">
        <w:rPr>
          <w:rFonts w:ascii="Calibri" w:hAnsi="Calibri"/>
          <w:lang w:val="en-US"/>
        </w:rPr>
        <w:t>)</w:t>
      </w:r>
    </w:p>
    <w:p w:rsidR="006452B1" w:rsidRPr="001908A8" w:rsidRDefault="00686856" w:rsidP="001908A8">
      <w:pPr>
        <w:ind w:left="739"/>
        <w:rPr>
          <w:rFonts w:ascii="Calibri" w:hAnsi="Calibri"/>
          <w:lang w:val="en-US"/>
        </w:rPr>
      </w:pPr>
      <w:r w:rsidRPr="001908A8">
        <w:rPr>
          <w:rFonts w:ascii="Calibri" w:hAnsi="Calibri"/>
          <w:lang w:val="en-US"/>
        </w:rPr>
        <w:t xml:space="preserve"> </w:t>
      </w:r>
    </w:p>
    <w:p w:rsidR="001F7F00" w:rsidRDefault="001F7F00" w:rsidP="001F7F00">
      <w:pPr>
        <w:pStyle w:val="a3"/>
        <w:numPr>
          <w:ilvl w:val="0"/>
          <w:numId w:val="1"/>
        </w:numPr>
      </w:pPr>
      <w:r>
        <w:t>Функционално – стойностна оценка:</w:t>
      </w:r>
    </w:p>
    <w:p w:rsidR="001908A8" w:rsidRDefault="001908A8" w:rsidP="001908A8"/>
    <w:tbl>
      <w:tblPr>
        <w:tblStyle w:val="a4"/>
        <w:tblW w:w="0" w:type="auto"/>
        <w:tblInd w:w="720" w:type="dxa"/>
        <w:tblLook w:val="04A0"/>
      </w:tblPr>
      <w:tblGrid>
        <w:gridCol w:w="2846"/>
        <w:gridCol w:w="2861"/>
        <w:gridCol w:w="2861"/>
      </w:tblGrid>
      <w:tr w:rsidR="001F7F00" w:rsidTr="001F7F00">
        <w:tc>
          <w:tcPr>
            <w:tcW w:w="3070" w:type="dxa"/>
          </w:tcPr>
          <w:p w:rsidR="001F7F00" w:rsidRPr="001908A8" w:rsidRDefault="001F7F00" w:rsidP="001F7F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1908A8">
              <w:rPr>
                <w:b/>
                <w:sz w:val="28"/>
                <w:szCs w:val="28"/>
                <w:lang w:val="en-US"/>
              </w:rPr>
              <w:t>R</w:t>
            </w:r>
            <w:r w:rsidRPr="001908A8">
              <w:rPr>
                <w:b/>
                <w:sz w:val="28"/>
                <w:szCs w:val="28"/>
                <w:vertAlign w:val="subscript"/>
                <w:lang w:val="en-US"/>
              </w:rPr>
              <w:t>r</w:t>
            </w:r>
          </w:p>
        </w:tc>
        <w:tc>
          <w:tcPr>
            <w:tcW w:w="3071" w:type="dxa"/>
          </w:tcPr>
          <w:p w:rsidR="001F7F00" w:rsidRPr="001908A8" w:rsidRDefault="001F7F00" w:rsidP="001F7F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1908A8">
              <w:rPr>
                <w:b/>
                <w:sz w:val="28"/>
                <w:szCs w:val="28"/>
              </w:rPr>
              <w:t>ОФ</w:t>
            </w:r>
          </w:p>
        </w:tc>
        <w:tc>
          <w:tcPr>
            <w:tcW w:w="3071" w:type="dxa"/>
          </w:tcPr>
          <w:p w:rsidR="001F7F00" w:rsidRPr="001908A8" w:rsidRDefault="001F7F00" w:rsidP="001F7F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1908A8">
              <w:rPr>
                <w:rFonts w:cstheme="minorHAnsi"/>
                <w:b/>
                <w:sz w:val="28"/>
                <w:szCs w:val="28"/>
              </w:rPr>
              <w:t>α</w:t>
            </w:r>
            <w:r w:rsidRPr="001908A8">
              <w:rPr>
                <w:b/>
                <w:sz w:val="28"/>
                <w:szCs w:val="28"/>
                <w:lang w:val="en-US"/>
              </w:rPr>
              <w:t>%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1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22,2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2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19,4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3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16,7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4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13,9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5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11,1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6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8,3</w:t>
            </w:r>
          </w:p>
        </w:tc>
      </w:tr>
      <w:tr w:rsidR="001F7F00" w:rsidTr="001F7F00">
        <w:tc>
          <w:tcPr>
            <w:tcW w:w="3070" w:type="dxa"/>
          </w:tcPr>
          <w:p w:rsidR="001F7F00" w:rsidRP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7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5,6</w:t>
            </w:r>
          </w:p>
        </w:tc>
      </w:tr>
      <w:tr w:rsidR="001F7F00" w:rsidTr="001F7F00">
        <w:tc>
          <w:tcPr>
            <w:tcW w:w="3070" w:type="dxa"/>
          </w:tcPr>
          <w:p w:rsidR="001F7F00" w:rsidRDefault="001F7F00" w:rsidP="001F7F0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1F7F00">
              <w:rPr>
                <w:vertAlign w:val="subscript"/>
                <w:lang w:val="en-US"/>
              </w:rPr>
              <w:t>8</w:t>
            </w:r>
          </w:p>
        </w:tc>
        <w:tc>
          <w:tcPr>
            <w:tcW w:w="3071" w:type="dxa"/>
          </w:tcPr>
          <w:p w:rsidR="001F7F00" w:rsidRDefault="001F7F00" w:rsidP="001F7F00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3071" w:type="dxa"/>
          </w:tcPr>
          <w:p w:rsidR="001F7F00" w:rsidRDefault="00247322" w:rsidP="001F7F00">
            <w:pPr>
              <w:pStyle w:val="a3"/>
              <w:ind w:left="0"/>
              <w:jc w:val="center"/>
            </w:pPr>
            <w:r>
              <w:t>2,8</w:t>
            </w:r>
          </w:p>
        </w:tc>
      </w:tr>
    </w:tbl>
    <w:p w:rsidR="001F7F00" w:rsidRDefault="001F7F00" w:rsidP="001F7F00">
      <w:pPr>
        <w:pStyle w:val="a3"/>
      </w:pPr>
    </w:p>
    <w:tbl>
      <w:tblPr>
        <w:tblW w:w="860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9"/>
        <w:gridCol w:w="859"/>
        <w:gridCol w:w="860"/>
        <w:gridCol w:w="860"/>
        <w:gridCol w:w="860"/>
        <w:gridCol w:w="860"/>
        <w:gridCol w:w="860"/>
        <w:gridCol w:w="860"/>
        <w:gridCol w:w="861"/>
        <w:gridCol w:w="861"/>
      </w:tblGrid>
      <w:tr w:rsidR="001908A8" w:rsidRPr="00F37248" w:rsidTr="000C7DD9">
        <w:trPr>
          <w:trHeight w:val="360"/>
        </w:trPr>
        <w:tc>
          <w:tcPr>
            <w:tcW w:w="859" w:type="dxa"/>
            <w:vMerge w:val="restart"/>
          </w:tcPr>
          <w:p w:rsidR="001908A8" w:rsidRPr="001908A8" w:rsidRDefault="001908A8" w:rsidP="000C7DD9">
            <w:pPr>
              <w:jc w:val="center"/>
              <w:rPr>
                <w:rFonts w:ascii="Calibri" w:hAnsi="Calibri"/>
                <w:b/>
              </w:rPr>
            </w:pPr>
            <w:r w:rsidRPr="00F37248">
              <w:rPr>
                <w:rFonts w:ascii="Calibri" w:hAnsi="Calibri"/>
                <w:b/>
              </w:rPr>
              <w:t xml:space="preserve">Дет. </w:t>
            </w: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6880" w:type="dxa"/>
            <w:gridSpan w:val="8"/>
          </w:tcPr>
          <w:p w:rsidR="001908A8" w:rsidRPr="001908A8" w:rsidRDefault="001908A8" w:rsidP="000C7DD9">
            <w:pPr>
              <w:jc w:val="center"/>
              <w:rPr>
                <w:rFonts w:ascii="Calibri" w:hAnsi="Calibri"/>
                <w:b/>
              </w:rPr>
            </w:pPr>
            <w:r w:rsidRPr="00F37248">
              <w:rPr>
                <w:rFonts w:ascii="Calibri" w:hAnsi="Calibri"/>
                <w:b/>
              </w:rPr>
              <w:t xml:space="preserve">Функции </w:t>
            </w:r>
          </w:p>
        </w:tc>
        <w:tc>
          <w:tcPr>
            <w:tcW w:w="861" w:type="dxa"/>
            <w:vMerge w:val="restart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</w:rPr>
            </w:pPr>
            <w:r w:rsidRPr="00F37248">
              <w:rPr>
                <w:rFonts w:ascii="Calibri" w:hAnsi="Calibri"/>
                <w:b/>
              </w:rPr>
              <w:t>Цена, лв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  <w:vMerge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59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3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5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7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37248">
              <w:rPr>
                <w:rFonts w:ascii="Calibri" w:hAnsi="Calibri"/>
                <w:b/>
                <w:lang w:val="en-US"/>
              </w:rPr>
              <w:t>F</w:t>
            </w:r>
            <w:r w:rsidRPr="00F37248">
              <w:rPr>
                <w:rFonts w:ascii="Calibri" w:hAnsi="Calibri"/>
                <w:b/>
                <w:vertAlign w:val="subscript"/>
                <w:lang w:val="en-US"/>
              </w:rPr>
              <w:t>8</w:t>
            </w:r>
          </w:p>
        </w:tc>
        <w:tc>
          <w:tcPr>
            <w:tcW w:w="861" w:type="dxa"/>
            <w:vMerge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1/1.4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1/0.8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0.8</w:t>
            </w:r>
          </w:p>
        </w:tc>
      </w:tr>
      <w:tr w:rsidR="001908A8" w:rsidRPr="00F37248" w:rsidTr="000C7DD9">
        <w:trPr>
          <w:trHeight w:val="360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4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5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6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1/0.9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0.9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7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0.6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8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1/1.1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1.1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9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0.6/0.8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0.4/0.6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10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0.3/1.1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0.7/2.3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3.4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11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1/2.8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2.8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12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1/0.4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</w:t>
            </w:r>
          </w:p>
        </w:tc>
      </w:tr>
      <w:tr w:rsidR="001908A8" w:rsidRPr="00F37248" w:rsidTr="000C7DD9">
        <w:trPr>
          <w:trHeight w:val="360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13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1/0.7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0.7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14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1/0.3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0.3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15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0.3/0.5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0.7/1.1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1.6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16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0.2/0.3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0.1/0.2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0.7/1.1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1.6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17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1/0.8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0.8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18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19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20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0.1</w:t>
            </w:r>
          </w:p>
        </w:tc>
      </w:tr>
      <w:tr w:rsidR="001908A8" w:rsidRPr="00F37248" w:rsidTr="000C7DD9">
        <w:trPr>
          <w:trHeight w:val="360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21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22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23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24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25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0.6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26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1/1.2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27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0.6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28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84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lastRenderedPageBreak/>
              <w:t>29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1/0.2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0.2</w:t>
            </w:r>
          </w:p>
        </w:tc>
      </w:tr>
      <w:tr w:rsidR="001908A8" w:rsidRPr="00F37248" w:rsidTr="000C7DD9">
        <w:trPr>
          <w:trHeight w:val="360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Сум. Цена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5.2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2.7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0.6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1.1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0.4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2.2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2.1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6.8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21.1</w:t>
            </w:r>
          </w:p>
        </w:tc>
      </w:tr>
      <w:tr w:rsidR="001908A8" w:rsidRPr="00F37248" w:rsidTr="000C7DD9">
        <w:trPr>
          <w:trHeight w:val="408"/>
        </w:trPr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%</w:t>
            </w:r>
          </w:p>
        </w:tc>
        <w:tc>
          <w:tcPr>
            <w:tcW w:w="859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25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13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3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5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2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10</w:t>
            </w:r>
          </w:p>
        </w:tc>
        <w:tc>
          <w:tcPr>
            <w:tcW w:w="860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10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32</w:t>
            </w:r>
          </w:p>
        </w:tc>
        <w:tc>
          <w:tcPr>
            <w:tcW w:w="861" w:type="dxa"/>
          </w:tcPr>
          <w:p w:rsidR="001908A8" w:rsidRPr="00F37248" w:rsidRDefault="001908A8" w:rsidP="000C7DD9">
            <w:pPr>
              <w:rPr>
                <w:rFonts w:ascii="Calibri" w:hAnsi="Calibri"/>
              </w:rPr>
            </w:pPr>
            <w:r w:rsidRPr="00F37248">
              <w:rPr>
                <w:rFonts w:ascii="Calibri" w:hAnsi="Calibri"/>
              </w:rPr>
              <w:t>100</w:t>
            </w:r>
          </w:p>
        </w:tc>
      </w:tr>
    </w:tbl>
    <w:p w:rsidR="001908A8" w:rsidRPr="001F7F00" w:rsidRDefault="001908A8" w:rsidP="001F7F00">
      <w:pPr>
        <w:pStyle w:val="a3"/>
      </w:pPr>
    </w:p>
    <w:p w:rsidR="00041112" w:rsidRDefault="00041112" w:rsidP="00041112">
      <w:pPr>
        <w:rPr>
          <w:rFonts w:ascii="Calibri" w:hAnsi="Calibri"/>
        </w:rPr>
      </w:pPr>
      <w:r>
        <w:rPr>
          <w:rFonts w:ascii="Calibri" w:hAnsi="Calibri"/>
          <w:noProof/>
          <w:lang w:eastAsia="bg-BG"/>
        </w:rPr>
        <w:drawing>
          <wp:inline distT="0" distB="0" distL="0" distR="0">
            <wp:extent cx="5846885" cy="3209192"/>
            <wp:effectExtent l="19050" t="0" r="20515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452B1" w:rsidRDefault="006452B1" w:rsidP="001908A8"/>
    <w:p w:rsidR="00041112" w:rsidRPr="00041112" w:rsidRDefault="00041112" w:rsidP="00041112">
      <w:pPr>
        <w:rPr>
          <w:rFonts w:ascii="Calibri" w:hAnsi="Calibri"/>
          <w:b/>
        </w:rPr>
      </w:pPr>
      <w:r w:rsidRPr="00041112">
        <w:rPr>
          <w:rFonts w:ascii="Calibri" w:hAnsi="Calibri"/>
          <w:b/>
        </w:rPr>
        <w:t>Изводи:</w:t>
      </w:r>
    </w:p>
    <w:p w:rsidR="00041112" w:rsidRPr="00041112" w:rsidRDefault="00041112" w:rsidP="00041112">
      <w:pPr>
        <w:pStyle w:val="a3"/>
        <w:numPr>
          <w:ilvl w:val="0"/>
          <w:numId w:val="6"/>
        </w:numPr>
        <w:rPr>
          <w:rFonts w:ascii="Calibri" w:hAnsi="Calibri"/>
        </w:rPr>
      </w:pPr>
      <w:r w:rsidRPr="00041112">
        <w:rPr>
          <w:rFonts w:ascii="Calibri" w:hAnsi="Calibri"/>
        </w:rPr>
        <w:t xml:space="preserve">Функцията </w:t>
      </w:r>
      <w:r w:rsidRPr="00041112">
        <w:rPr>
          <w:rFonts w:ascii="Calibri" w:hAnsi="Calibri"/>
          <w:lang w:val="en-US"/>
        </w:rPr>
        <w:t xml:space="preserve">F8 </w:t>
      </w:r>
      <w:r w:rsidRPr="00041112">
        <w:rPr>
          <w:rFonts w:ascii="Calibri" w:hAnsi="Calibri"/>
        </w:rPr>
        <w:t xml:space="preserve">има много големи относителни разходи в сравнение с относителната й значимост, следователно трябва да се търсят нови варианти за закрепване на ТО към околната среда и на различните детайли в самия ТО. </w:t>
      </w:r>
    </w:p>
    <w:p w:rsidR="00041112" w:rsidRDefault="00041112" w:rsidP="00041112">
      <w:pPr>
        <w:pStyle w:val="a3"/>
        <w:numPr>
          <w:ilvl w:val="0"/>
          <w:numId w:val="6"/>
        </w:numPr>
        <w:rPr>
          <w:rFonts w:ascii="Calibri" w:hAnsi="Calibri"/>
        </w:rPr>
      </w:pPr>
      <w:r w:rsidRPr="00F37248">
        <w:rPr>
          <w:rFonts w:ascii="Calibri" w:hAnsi="Calibri"/>
        </w:rPr>
        <w:t xml:space="preserve">Подобни разсъждения могат да се направят и за функциите </w:t>
      </w:r>
      <w:r w:rsidRPr="00F37248">
        <w:rPr>
          <w:rFonts w:ascii="Calibri" w:hAnsi="Calibri"/>
          <w:lang w:val="en-US"/>
        </w:rPr>
        <w:t>F7 (</w:t>
      </w:r>
      <w:r w:rsidRPr="00F37248">
        <w:rPr>
          <w:rFonts w:ascii="Calibri" w:hAnsi="Calibri"/>
        </w:rPr>
        <w:t>защита)</w:t>
      </w:r>
      <w:r>
        <w:rPr>
          <w:rFonts w:ascii="Calibri" w:hAnsi="Calibri"/>
        </w:rPr>
        <w:t>.</w:t>
      </w:r>
    </w:p>
    <w:p w:rsidR="00041112" w:rsidRDefault="00041112" w:rsidP="00041112">
      <w:pPr>
        <w:pStyle w:val="a3"/>
        <w:numPr>
          <w:ilvl w:val="0"/>
          <w:numId w:val="6"/>
        </w:numPr>
        <w:rPr>
          <w:rFonts w:ascii="Calibri" w:hAnsi="Calibri"/>
        </w:rPr>
      </w:pPr>
      <w:r w:rsidRPr="00041112">
        <w:rPr>
          <w:rFonts w:ascii="Calibri" w:hAnsi="Calibri"/>
        </w:rPr>
        <w:t xml:space="preserve">Функциите F3 и F4 имат много ниски разходи в сравнение с относителната им значимост, така че може да се потърсят нови решения, които биха подобрили качеството на изпълняване на тези функции или въвеждане на нови. </w:t>
      </w:r>
    </w:p>
    <w:p w:rsidR="001318A9" w:rsidRPr="001318A9" w:rsidRDefault="001318A9" w:rsidP="001318A9">
      <w:pPr>
        <w:rPr>
          <w:rFonts w:ascii="Calibri" w:hAnsi="Calibri"/>
        </w:rPr>
      </w:pPr>
    </w:p>
    <w:p w:rsidR="00041112" w:rsidRPr="003632CD" w:rsidRDefault="001318A9" w:rsidP="00041112">
      <w:pPr>
        <w:pStyle w:val="a3"/>
        <w:numPr>
          <w:ilvl w:val="0"/>
          <w:numId w:val="1"/>
        </w:numPr>
      </w:pPr>
      <w:r>
        <w:t>Предложения за други варианти на конструктивни решения.</w:t>
      </w:r>
    </w:p>
    <w:p w:rsidR="003632CD" w:rsidRPr="003632CD" w:rsidRDefault="003632CD" w:rsidP="003632CD">
      <w:pPr>
        <w:ind w:left="709"/>
      </w:pPr>
      <w:r>
        <w:t>Корпусът на релето може да е правоъгълен и скобата с винтовете за регулация да продължава до страничните стени, където да бъде хваната с винтовете, закрепящи капака</w:t>
      </w:r>
      <w:r w:rsidR="00AF6A59">
        <w:t>. По този начин се спестяват три</w:t>
      </w:r>
      <w:r>
        <w:t xml:space="preserve"> винта</w:t>
      </w:r>
      <w:r w:rsidR="00514611">
        <w:t xml:space="preserve"> и цената за </w:t>
      </w:r>
      <w:r w:rsidR="00514611">
        <w:rPr>
          <w:lang w:val="en-US"/>
        </w:rPr>
        <w:t>F8</w:t>
      </w:r>
      <w:r w:rsidR="00514611">
        <w:t xml:space="preserve"> намалява.</w:t>
      </w:r>
      <w:r>
        <w:t xml:space="preserve"> </w:t>
      </w:r>
    </w:p>
    <w:sectPr w:rsidR="003632CD" w:rsidRPr="003632CD" w:rsidSect="006D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016"/>
    <w:multiLevelType w:val="hybridMultilevel"/>
    <w:tmpl w:val="3BDAA8EE"/>
    <w:lvl w:ilvl="0" w:tplc="04020011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>
    <w:nsid w:val="0D3B30AB"/>
    <w:multiLevelType w:val="hybridMultilevel"/>
    <w:tmpl w:val="3FF88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A0D"/>
    <w:multiLevelType w:val="hybridMultilevel"/>
    <w:tmpl w:val="EF703690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C014570"/>
    <w:multiLevelType w:val="hybridMultilevel"/>
    <w:tmpl w:val="22AEDF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3E36DE"/>
    <w:multiLevelType w:val="hybridMultilevel"/>
    <w:tmpl w:val="5FD027F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D7B90"/>
    <w:multiLevelType w:val="hybridMultilevel"/>
    <w:tmpl w:val="4FAE5F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452B1"/>
    <w:rsid w:val="00041112"/>
    <w:rsid w:val="001162A4"/>
    <w:rsid w:val="001318A9"/>
    <w:rsid w:val="001908A8"/>
    <w:rsid w:val="001F7F00"/>
    <w:rsid w:val="00247322"/>
    <w:rsid w:val="003632CD"/>
    <w:rsid w:val="00426131"/>
    <w:rsid w:val="00514611"/>
    <w:rsid w:val="006452B1"/>
    <w:rsid w:val="00686856"/>
    <w:rsid w:val="006D6E31"/>
    <w:rsid w:val="00A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2B1"/>
    <w:pPr>
      <w:ind w:left="720"/>
      <w:contextualSpacing/>
    </w:pPr>
  </w:style>
  <w:style w:type="table" w:styleId="a4">
    <w:name w:val="Table Grid"/>
    <w:basedOn w:val="a1"/>
    <w:uiPriority w:val="59"/>
    <w:rsid w:val="001F7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41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bg-BG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Значимост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  <c:pt idx="7">
                  <c:v>F8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22.3</c:v>
                </c:pt>
                <c:pt idx="1">
                  <c:v>19.5</c:v>
                </c:pt>
                <c:pt idx="2">
                  <c:v>16.600000000000001</c:v>
                </c:pt>
                <c:pt idx="3">
                  <c:v>14</c:v>
                </c:pt>
                <c:pt idx="4">
                  <c:v>2.7</c:v>
                </c:pt>
                <c:pt idx="5">
                  <c:v>8.3000000000000007</c:v>
                </c:pt>
                <c:pt idx="6">
                  <c:v>5.5</c:v>
                </c:pt>
                <c:pt idx="7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Отн. Разходи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F1</c:v>
                </c:pt>
                <c:pt idx="1">
                  <c:v>F2</c:v>
                </c:pt>
                <c:pt idx="2">
                  <c:v>F3</c:v>
                </c:pt>
                <c:pt idx="3">
                  <c:v>F4</c:v>
                </c:pt>
                <c:pt idx="4">
                  <c:v>F5</c:v>
                </c:pt>
                <c:pt idx="5">
                  <c:v>F6</c:v>
                </c:pt>
                <c:pt idx="6">
                  <c:v>F7</c:v>
                </c:pt>
                <c:pt idx="7">
                  <c:v>F8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25</c:v>
                </c:pt>
                <c:pt idx="1">
                  <c:v>13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  <c:pt idx="5">
                  <c:v>10</c:v>
                </c:pt>
                <c:pt idx="6">
                  <c:v>10</c:v>
                </c:pt>
                <c:pt idx="7">
                  <c:v>32</c:v>
                </c:pt>
              </c:numCache>
            </c:numRef>
          </c:val>
        </c:ser>
        <c:shape val="box"/>
        <c:axId val="53483008"/>
        <c:axId val="53484544"/>
        <c:axId val="0"/>
      </c:bar3DChart>
      <c:catAx>
        <c:axId val="53483008"/>
        <c:scaling>
          <c:orientation val="minMax"/>
        </c:scaling>
        <c:axPos val="b"/>
        <c:numFmt formatCode="General" sourceLinked="1"/>
        <c:tickLblPos val="nextTo"/>
        <c:crossAx val="53484544"/>
        <c:crosses val="autoZero"/>
        <c:auto val="1"/>
        <c:lblAlgn val="ctr"/>
        <c:lblOffset val="100"/>
      </c:catAx>
      <c:valAx>
        <c:axId val="53484544"/>
        <c:scaling>
          <c:orientation val="minMax"/>
        </c:scaling>
        <c:axPos val="l"/>
        <c:majorGridlines/>
        <c:numFmt formatCode="General" sourceLinked="1"/>
        <c:tickLblPos val="nextTo"/>
        <c:crossAx val="53483008"/>
        <c:crosses val="autoZero"/>
        <c:crossBetween val="between"/>
      </c:valAx>
      <c:spPr>
        <a:noFill/>
        <a:ln w="2539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2012-02-29T13:08:00Z</dcterms:created>
  <dcterms:modified xsi:type="dcterms:W3CDTF">2012-03-01T22:19:00Z</dcterms:modified>
</cp:coreProperties>
</file>