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3F" w:rsidRDefault="00860E44">
      <w:bookmarkStart w:id="0" w:name="_GoBack"/>
      <w:bookmarkEnd w:id="0"/>
      <w:r w:rsidRPr="00860E44">
        <w:rPr>
          <w:noProof/>
        </w:rPr>
        <w:drawing>
          <wp:inline distT="0" distB="0" distL="0" distR="0">
            <wp:extent cx="10039350" cy="661416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2023F" w:rsidSect="00860E44">
      <w:pgSz w:w="16838" w:h="11906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AC"/>
    <w:rsid w:val="0032023F"/>
    <w:rsid w:val="00860E44"/>
    <w:rsid w:val="009C0B9F"/>
    <w:rsid w:val="00B32A4D"/>
    <w:rsid w:val="00E4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77;&#1086;&#1088;&#1075;&#1080;\Desktop\&#1053;&#1086;&#1074;&#1072;%20&#1087;&#1072;&#1087;&#1082;&#1072;\diagrma%20HP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Sheet1!$B$10</c:f>
              <c:strCache>
                <c:ptCount val="1"/>
                <c:pt idx="0">
                  <c:v>Q1</c:v>
                </c:pt>
              </c:strCache>
            </c:strRef>
          </c:tx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Sheet1!$B$11:$B$18</c:f>
              <c:numCache>
                <c:formatCode>General</c:formatCode>
                <c:ptCount val="8"/>
                <c:pt idx="0">
                  <c:v>30</c:v>
                </c:pt>
                <c:pt idx="1">
                  <c:v>29.630000000000003</c:v>
                </c:pt>
                <c:pt idx="2">
                  <c:v>29.6</c:v>
                </c:pt>
                <c:pt idx="3">
                  <c:v>29.5</c:v>
                </c:pt>
                <c:pt idx="4">
                  <c:v>29.45</c:v>
                </c:pt>
                <c:pt idx="5">
                  <c:v>28.6</c:v>
                </c:pt>
                <c:pt idx="6">
                  <c:v>27.91</c:v>
                </c:pt>
                <c:pt idx="7">
                  <c:v>26.97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P1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Sheet1!$C$11:$C$18</c:f>
              <c:numCache>
                <c:formatCode>General</c:formatCode>
                <c:ptCount val="8"/>
                <c:pt idx="0">
                  <c:v>0.35000000000000003</c:v>
                </c:pt>
                <c:pt idx="1">
                  <c:v>0.34200000000000008</c:v>
                </c:pt>
                <c:pt idx="2">
                  <c:v>0.34500000000000003</c:v>
                </c:pt>
                <c:pt idx="3">
                  <c:v>1.7</c:v>
                </c:pt>
                <c:pt idx="4">
                  <c:v>1.71</c:v>
                </c:pt>
                <c:pt idx="5">
                  <c:v>4.1039999999999992</c:v>
                </c:pt>
                <c:pt idx="6">
                  <c:v>6.84</c:v>
                </c:pt>
                <c:pt idx="7">
                  <c:v>9.2339999999999982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Sheet1!$E$10</c:f>
              <c:strCache>
                <c:ptCount val="1"/>
                <c:pt idx="0">
                  <c:v>Q2</c:v>
                </c:pt>
              </c:strCache>
            </c:strRef>
          </c:tx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Sheet1!$E$11:$E$18</c:f>
              <c:numCache>
                <c:formatCode>General</c:formatCode>
                <c:ptCount val="8"/>
                <c:pt idx="0">
                  <c:v>40</c:v>
                </c:pt>
                <c:pt idx="1">
                  <c:v>38</c:v>
                </c:pt>
                <c:pt idx="2">
                  <c:v>37.5</c:v>
                </c:pt>
                <c:pt idx="3">
                  <c:v>37.200000000000003</c:v>
                </c:pt>
                <c:pt idx="4">
                  <c:v>37.04</c:v>
                </c:pt>
                <c:pt idx="5">
                  <c:v>35.5</c:v>
                </c:pt>
                <c:pt idx="6">
                  <c:v>34.300000000000011</c:v>
                </c:pt>
                <c:pt idx="7">
                  <c:v>33.71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Sheet1!$F$10</c:f>
              <c:strCache>
                <c:ptCount val="1"/>
                <c:pt idx="0">
                  <c:v>P2</c:v>
                </c:pt>
              </c:strCache>
            </c:strRef>
          </c:tx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Sheet1!$F$11:$F$18</c:f>
              <c:numCache>
                <c:formatCode>General</c:formatCode>
                <c:ptCount val="8"/>
                <c:pt idx="0">
                  <c:v>0.9</c:v>
                </c:pt>
                <c:pt idx="1">
                  <c:v>1.01</c:v>
                </c:pt>
                <c:pt idx="2">
                  <c:v>1.03</c:v>
                </c:pt>
                <c:pt idx="3">
                  <c:v>4</c:v>
                </c:pt>
                <c:pt idx="4">
                  <c:v>4.0999999999999996</c:v>
                </c:pt>
                <c:pt idx="5">
                  <c:v>5.5</c:v>
                </c:pt>
                <c:pt idx="6">
                  <c:v>9.3000000000000007</c:v>
                </c:pt>
                <c:pt idx="7">
                  <c:v>12.01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Sheet1!$H$10</c:f>
              <c:strCache>
                <c:ptCount val="1"/>
                <c:pt idx="0">
                  <c:v>Q3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Sheet1!$H$11:$H$18</c:f>
              <c:numCache>
                <c:formatCode>General</c:formatCode>
                <c:ptCount val="8"/>
                <c:pt idx="0">
                  <c:v>50</c:v>
                </c:pt>
                <c:pt idx="1">
                  <c:v>49.5</c:v>
                </c:pt>
                <c:pt idx="2">
                  <c:v>49.2</c:v>
                </c:pt>
                <c:pt idx="3">
                  <c:v>49</c:v>
                </c:pt>
                <c:pt idx="4">
                  <c:v>48.120000000000005</c:v>
                </c:pt>
                <c:pt idx="5">
                  <c:v>46</c:v>
                </c:pt>
                <c:pt idx="6">
                  <c:v>44.3</c:v>
                </c:pt>
                <c:pt idx="7">
                  <c:v>44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Sheet1!$I$10</c:f>
              <c:strCache>
                <c:ptCount val="1"/>
                <c:pt idx="0">
                  <c:v>P3</c:v>
                </c:pt>
              </c:strCache>
            </c:strRef>
          </c:tx>
          <c:spPr>
            <a:ln w="47625" cap="flat">
              <a:solidFill>
                <a:schemeClr val="accent2">
                  <a:alpha val="53000"/>
                </a:schemeClr>
              </a:solidFill>
            </a:ln>
          </c:spPr>
          <c:marker>
            <c:spPr>
              <a:ln w="25400"/>
            </c:spPr>
          </c:marker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Sheet1!$I$11:$I$18</c:f>
              <c:numCache>
                <c:formatCode>General</c:formatCode>
                <c:ptCount val="8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3.1</c:v>
                </c:pt>
                <c:pt idx="5">
                  <c:v>7.5</c:v>
                </c:pt>
                <c:pt idx="6">
                  <c:v>12</c:v>
                </c:pt>
                <c:pt idx="7">
                  <c:v>14.4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197952"/>
        <c:axId val="86259904"/>
      </c:lineChart>
      <c:lineChart>
        <c:grouping val="standard"/>
        <c:varyColors val="0"/>
        <c:ser>
          <c:idx val="2"/>
          <c:order val="2"/>
          <c:tx>
            <c:strRef>
              <c:f>Sheet1!$D$10</c:f>
              <c:strCache>
                <c:ptCount val="1"/>
                <c:pt idx="0">
                  <c:v>η1</c:v>
                </c:pt>
              </c:strCache>
            </c:strRef>
          </c:tx>
          <c:spPr>
            <a:ln w="38100">
              <a:solidFill>
                <a:schemeClr val="tx2">
                  <a:lumMod val="75000"/>
                </a:schemeClr>
              </a:solidFill>
            </a:ln>
            <a:effectLst>
              <a:glow rad="63500">
                <a:schemeClr val="accent6">
                  <a:lumMod val="40000"/>
                  <a:lumOff val="60000"/>
                </a:schemeClr>
              </a:glow>
              <a:softEdge rad="0"/>
            </a:effectLst>
          </c:spPr>
          <c:marker>
            <c:spPr>
              <a:ln w="15875" cap="rnd">
                <a:bevel/>
              </a:ln>
              <a:effectLst>
                <a:glow rad="63500">
                  <a:schemeClr val="accent6">
                    <a:lumMod val="40000"/>
                    <a:lumOff val="60000"/>
                  </a:schemeClr>
                </a:glow>
                <a:softEdge rad="0"/>
              </a:effectLst>
            </c:spPr>
          </c:marker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Sheet1!$D$11:$D$18</c:f>
              <c:numCache>
                <c:formatCode>General</c:formatCode>
                <c:ptCount val="8"/>
                <c:pt idx="0">
                  <c:v>0.1</c:v>
                </c:pt>
                <c:pt idx="1">
                  <c:v>0.88</c:v>
                </c:pt>
                <c:pt idx="2">
                  <c:v>0.87400000000000011</c:v>
                </c:pt>
                <c:pt idx="3">
                  <c:v>0.8650000000000001</c:v>
                </c:pt>
                <c:pt idx="4">
                  <c:v>0.8600000000000001</c:v>
                </c:pt>
                <c:pt idx="5">
                  <c:v>0.81</c:v>
                </c:pt>
                <c:pt idx="6">
                  <c:v>0.75000000000000011</c:v>
                </c:pt>
                <c:pt idx="7">
                  <c:v>0.70000000000000007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Sheet1!$G$10</c:f>
              <c:strCache>
                <c:ptCount val="1"/>
                <c:pt idx="0">
                  <c:v>η2</c:v>
                </c:pt>
              </c:strCache>
            </c:strRef>
          </c:tx>
          <c:spPr>
            <a:ln w="28575" cap="sq">
              <a:tailEnd type="arrow"/>
            </a:ln>
            <a:effectLst>
              <a:glow rad="127000">
                <a:schemeClr val="accent6">
                  <a:lumMod val="20000"/>
                  <a:lumOff val="80000"/>
                </a:schemeClr>
              </a:glow>
            </a:effectLst>
          </c:spPr>
          <c:marker>
            <c:spPr>
              <a:solidFill>
                <a:srgbClr val="FF0000"/>
              </a:solidFill>
              <a:effectLst>
                <a:glow rad="127000">
                  <a:schemeClr val="accent6">
                    <a:lumMod val="20000"/>
                    <a:lumOff val="80000"/>
                  </a:schemeClr>
                </a:glow>
              </a:effectLst>
            </c:spPr>
          </c:marker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Sheet1!$G$11:$G$18</c:f>
              <c:numCache>
                <c:formatCode>General</c:formatCode>
                <c:ptCount val="8"/>
                <c:pt idx="0">
                  <c:v>0.1</c:v>
                </c:pt>
                <c:pt idx="1">
                  <c:v>0.35000000000000003</c:v>
                </c:pt>
                <c:pt idx="2">
                  <c:v>0.5</c:v>
                </c:pt>
                <c:pt idx="3">
                  <c:v>0.46</c:v>
                </c:pt>
                <c:pt idx="4">
                  <c:v>0.45</c:v>
                </c:pt>
                <c:pt idx="5">
                  <c:v>0.75000000000000011</c:v>
                </c:pt>
                <c:pt idx="6">
                  <c:v>0.68</c:v>
                </c:pt>
                <c:pt idx="7">
                  <c:v>0.66000000000000014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Sheet1!$J$10</c:f>
              <c:strCache>
                <c:ptCount val="1"/>
                <c:pt idx="0">
                  <c:v>η3</c:v>
                </c:pt>
              </c:strCache>
            </c:strRef>
          </c:tx>
          <c:spPr>
            <a:ln w="41275" cap="flat" cmpd="thickThin">
              <a:gradFill flip="none" rotWithShape="1">
                <a:gsLst>
                  <a:gs pos="0">
                    <a:srgbClr val="000082"/>
                  </a:gs>
                  <a:gs pos="46000">
                    <a:srgbClr val="66008F"/>
                  </a:gs>
                  <a:gs pos="78000">
                    <a:srgbClr val="BA0066"/>
                  </a:gs>
                  <a:gs pos="95000">
                    <a:srgbClr val="C00000"/>
                  </a:gs>
                  <a:gs pos="100000">
                    <a:srgbClr val="FF8200"/>
                  </a:gs>
                </a:gsLst>
                <a:path path="shape">
                  <a:fillToRect l="50000" t="50000" r="50000" b="50000"/>
                </a:path>
                <a:tileRect/>
              </a:gradFill>
              <a:prstDash val="sysDash"/>
              <a:bevel/>
              <a:headEnd type="none"/>
              <a:tailEnd type="oval"/>
            </a:ln>
          </c:spPr>
          <c:marker>
            <c:spPr>
              <a:ln>
                <a:gradFill>
                  <a:gsLst>
                    <a:gs pos="16000">
                      <a:schemeClr val="tx1"/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</c:marker>
          <c:cat>
            <c:numRef>
              <c:f>Sheet1!$A$11:$A$18</c:f>
              <c:numCache>
                <c:formatCode>General</c:formatCode>
                <c:ptCount val="8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  <c:pt idx="4">
                  <c:v>30</c:v>
                </c:pt>
                <c:pt idx="5">
                  <c:v>70</c:v>
                </c:pt>
                <c:pt idx="6">
                  <c:v>110</c:v>
                </c:pt>
                <c:pt idx="7">
                  <c:v>140</c:v>
                </c:pt>
              </c:numCache>
            </c:numRef>
          </c:cat>
          <c:val>
            <c:numRef>
              <c:f>Sheet1!$J$11:$J$18</c:f>
              <c:numCache>
                <c:formatCode>General</c:formatCode>
                <c:ptCount val="8"/>
                <c:pt idx="0">
                  <c:v>0.1</c:v>
                </c:pt>
                <c:pt idx="1">
                  <c:v>0.4</c:v>
                </c:pt>
                <c:pt idx="2">
                  <c:v>0.56000000000000005</c:v>
                </c:pt>
                <c:pt idx="3">
                  <c:v>0.60000000000000009</c:v>
                </c:pt>
                <c:pt idx="4">
                  <c:v>0.8</c:v>
                </c:pt>
                <c:pt idx="5">
                  <c:v>0.72000000000000008</c:v>
                </c:pt>
                <c:pt idx="6">
                  <c:v>0.70000000000000007</c:v>
                </c:pt>
                <c:pt idx="7">
                  <c:v>0.72000000000000008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282944"/>
        <c:axId val="86260480"/>
      </c:lineChart>
      <c:catAx>
        <c:axId val="12319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6259904"/>
        <c:crosses val="autoZero"/>
        <c:auto val="1"/>
        <c:lblAlgn val="ctr"/>
        <c:lblOffset val="100"/>
        <c:noMultiLvlLbl val="0"/>
      </c:catAx>
      <c:valAx>
        <c:axId val="8625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23197952"/>
        <c:crosses val="autoZero"/>
        <c:crossBetween val="between"/>
      </c:valAx>
      <c:valAx>
        <c:axId val="8626048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23282944"/>
        <c:crosses val="max"/>
        <c:crossBetween val="between"/>
      </c:valAx>
      <c:catAx>
        <c:axId val="123282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6260480"/>
        <c:crosses val="autoZero"/>
        <c:auto val="1"/>
        <c:lblAlgn val="ctr"/>
        <c:lblOffset val="100"/>
        <c:noMultiLvlLbl val="0"/>
      </c:catAx>
    </c:plotArea>
    <c:legend>
      <c:legendPos val="r"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</dc:creator>
  <cp:lastModifiedBy>Inferno</cp:lastModifiedBy>
  <cp:revision>2</cp:revision>
  <cp:lastPrinted>2011-10-25T18:15:00Z</cp:lastPrinted>
  <dcterms:created xsi:type="dcterms:W3CDTF">2011-10-25T18:22:00Z</dcterms:created>
  <dcterms:modified xsi:type="dcterms:W3CDTF">2011-10-25T18:22:00Z</dcterms:modified>
</cp:coreProperties>
</file>