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2B" w:rsidRPr="007C642B" w:rsidRDefault="007C642B" w:rsidP="007C642B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>
        <w:rPr>
          <w:rFonts w:ascii="Calibri" w:eastAsia="Calibri" w:hAnsi="Calibri" w:cs="Calibri"/>
          <w:b/>
          <w:sz w:val="48"/>
          <w:lang w:val="en-US"/>
        </w:rPr>
        <w:t>N:</w:t>
      </w:r>
      <w:r>
        <w:rPr>
          <w:rFonts w:ascii="Calibri" w:eastAsia="Calibri" w:hAnsi="Calibri" w:cs="Calibri"/>
          <w:b/>
          <w:sz w:val="48"/>
        </w:rPr>
        <w:t>5</w:t>
      </w:r>
    </w:p>
    <w:p w:rsidR="007C642B" w:rsidRDefault="007C642B" w:rsidP="007C642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7C642B" w:rsidRDefault="007C642B" w:rsidP="007C642B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7C642B" w:rsidRPr="00E760CB" w:rsidRDefault="007C642B" w:rsidP="007C642B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ИЗБОР НА РЕШЕНИЯ ЗА АВТОМАТИЗАЦИЯ </w:t>
      </w:r>
    </w:p>
    <w:p w:rsidR="007C642B" w:rsidRDefault="007C642B" w:rsidP="007C642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7C642B" w:rsidRDefault="007C642B" w:rsidP="007C642B">
      <w:pPr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EB69DA" w:rsidRDefault="00EB69DA"/>
    <w:p w:rsidR="007C642B" w:rsidRPr="001C6006" w:rsidRDefault="007C642B" w:rsidP="007C642B">
      <w:pPr>
        <w:pStyle w:val="2"/>
      </w:pPr>
      <w:r w:rsidRPr="001C6006">
        <w:rPr>
          <w:rStyle w:val="20"/>
          <w:b/>
          <w:bCs/>
        </w:rPr>
        <w:t>Критерий производителност</w:t>
      </w:r>
      <w:r w:rsidRPr="001C6006">
        <w:t xml:space="preserve">. </w:t>
      </w:r>
    </w:p>
    <w:p w:rsidR="007C642B" w:rsidRDefault="007C642B" w:rsidP="007C642B">
      <w:r>
        <w:t>Стремежът е получава</w:t>
      </w:r>
      <w:r w:rsidRPr="008B7D4C">
        <w:t>не на по-висока производителност, като с помощта</w:t>
      </w:r>
      <w:r w:rsidRPr="008B7D4C">
        <w:br/>
      </w:r>
      <w:proofErr w:type="spellStart"/>
      <w:r w:rsidRPr="008B7D4C">
        <w:t>автоматнзиращите</w:t>
      </w:r>
      <w:proofErr w:type="spellEnd"/>
      <w:r w:rsidRPr="008B7D4C">
        <w:t xml:space="preserve"> устройства се създадат условия за повишаване производителността на ТЕ (машина).</w:t>
      </w:r>
      <w:r w:rsidRPr="008B7D4C">
        <w:br/>
      </w:r>
      <w:r w:rsidRPr="008B7D4C">
        <w:br/>
      </w:r>
      <w:r w:rsidRPr="008B7D4C">
        <w:br/>
      </w:r>
      <w:r w:rsidRPr="000A0CFA">
        <w:rPr>
          <w:lang w:val="ru-RU"/>
        </w:rPr>
        <w:t>,</w:t>
      </w:r>
      <w:r>
        <w:t>където</w:t>
      </w:r>
      <w:r w:rsidRPr="000A0CFA">
        <w:rPr>
          <w:lang w:val="ru-RU"/>
        </w:rPr>
        <w:t xml:space="preserve"> :</w:t>
      </w:r>
      <w:r>
        <w:t xml:space="preserve"> </w:t>
      </w:r>
      <w:proofErr w:type="spellStart"/>
      <w:r>
        <w:rPr>
          <w:lang w:val="en-US"/>
        </w:rPr>
        <w:t>i</w:t>
      </w:r>
      <w:proofErr w:type="spellEnd"/>
      <w:r w:rsidRPr="008B7D4C">
        <w:t xml:space="preserve"> е номера на автоматизиращото устройство (АУ) ї +</w:t>
      </w:r>
      <w:proofErr w:type="gramStart"/>
      <w:r w:rsidRPr="008B7D4C">
        <w:t>п</w:t>
      </w:r>
      <w:proofErr w:type="gramEnd"/>
      <w:r w:rsidRPr="008B7D4C">
        <w:t xml:space="preserve"> Ј;</w:t>
      </w:r>
      <w:r w:rsidRPr="008B7D4C">
        <w:br/>
      </w:r>
      <w:r w:rsidRPr="000A0CFA">
        <w:rPr>
          <w:lang w:val="ru-RU"/>
        </w:rPr>
        <w:t xml:space="preserve">                </w:t>
      </w:r>
      <w:r>
        <w:rPr>
          <w:lang w:val="en-US"/>
        </w:rPr>
        <w:t>Q</w:t>
      </w:r>
      <w:r w:rsidRPr="001C6006">
        <w:rPr>
          <w:sz w:val="16"/>
          <w:szCs w:val="16"/>
          <w:lang w:val="en-US"/>
        </w:rPr>
        <w:t>i</w:t>
      </w:r>
      <w:r>
        <w:t xml:space="preserve"> - производителността на </w:t>
      </w:r>
      <w:proofErr w:type="spellStart"/>
      <w:r>
        <w:rPr>
          <w:lang w:val="en-US"/>
        </w:rPr>
        <w:t>i</w:t>
      </w:r>
      <w:proofErr w:type="spellEnd"/>
      <w:r w:rsidRPr="000A0CFA">
        <w:rPr>
          <w:lang w:val="ru-RU"/>
        </w:rPr>
        <w:t>-</w:t>
      </w:r>
      <w:r>
        <w:t>то</w:t>
      </w:r>
      <w:r w:rsidRPr="008B7D4C">
        <w:t xml:space="preserve"> АУ;</w:t>
      </w:r>
      <w:r w:rsidRPr="008B7D4C">
        <w:br/>
      </w:r>
      <w:r w:rsidRPr="000A0CFA">
        <w:rPr>
          <w:lang w:val="ru-RU"/>
        </w:rPr>
        <w:t xml:space="preserve">                </w:t>
      </w:r>
      <w:r>
        <w:rPr>
          <w:lang w:val="en-US"/>
        </w:rPr>
        <w:t>Q</w:t>
      </w:r>
      <w:r w:rsidRPr="001C6006">
        <w:rPr>
          <w:sz w:val="16"/>
          <w:szCs w:val="16"/>
        </w:rPr>
        <w:t>м</w:t>
      </w:r>
      <w:r w:rsidRPr="008B7D4C">
        <w:t xml:space="preserve"> - производителността на машината.</w:t>
      </w:r>
      <w:r w:rsidRPr="008B7D4C">
        <w:br/>
        <w:t>При проектирането на САПД най-често се използв</w:t>
      </w:r>
      <w:r>
        <w:t xml:space="preserve">а </w:t>
      </w:r>
      <w:proofErr w:type="spellStart"/>
      <w:r>
        <w:t>цикловата</w:t>
      </w:r>
      <w:proofErr w:type="spellEnd"/>
      <w:r>
        <w:t xml:space="preserve"> производителност </w:t>
      </w:r>
      <w:r>
        <w:rPr>
          <w:lang w:val="en-US"/>
        </w:rPr>
        <w:t>Q</w:t>
      </w:r>
      <w:r w:rsidRPr="001C6006">
        <w:rPr>
          <w:sz w:val="16"/>
          <w:szCs w:val="16"/>
        </w:rPr>
        <w:t>ц</w:t>
      </w:r>
      <w:r w:rsidRPr="008B7D4C">
        <w:br/>
      </w:r>
      <w:r w:rsidRPr="008B7D4C">
        <w:br/>
      </w:r>
      <w:r w:rsidRPr="008B7D4C">
        <w:br/>
      </w:r>
      <w:r>
        <w:t xml:space="preserve">, </w:t>
      </w:r>
      <w:r w:rsidRPr="008B7D4C">
        <w:t xml:space="preserve">където: </w:t>
      </w:r>
      <w:r>
        <w:rPr>
          <w:lang w:val="en-US"/>
        </w:rPr>
        <w:t>t</w:t>
      </w:r>
      <w:r w:rsidRPr="001C6006">
        <w:rPr>
          <w:sz w:val="16"/>
          <w:szCs w:val="16"/>
        </w:rPr>
        <w:t>ц</w:t>
      </w:r>
      <w:r>
        <w:t xml:space="preserve"> </w:t>
      </w:r>
      <w:r w:rsidRPr="008B7D4C">
        <w:t xml:space="preserve">е </w:t>
      </w:r>
      <w:proofErr w:type="spellStart"/>
      <w:r w:rsidRPr="008B7D4C">
        <w:t>цикповото</w:t>
      </w:r>
      <w:proofErr w:type="spellEnd"/>
      <w:r w:rsidRPr="008B7D4C">
        <w:t xml:space="preserve"> време; </w:t>
      </w:r>
      <w:proofErr w:type="spellStart"/>
      <w:r>
        <w:rPr>
          <w:lang w:val="en-US"/>
        </w:rPr>
        <w:t>t</w:t>
      </w:r>
      <w:r w:rsidRPr="001C6006">
        <w:rPr>
          <w:sz w:val="16"/>
          <w:szCs w:val="16"/>
          <w:lang w:val="en-US"/>
        </w:rPr>
        <w:t>M</w:t>
      </w:r>
      <w:proofErr w:type="spellEnd"/>
      <w:r w:rsidRPr="008B7D4C">
        <w:t xml:space="preserve"> - машинното време; </w:t>
      </w:r>
      <w:r>
        <w:rPr>
          <w:lang w:val="en-US"/>
        </w:rPr>
        <w:t>t</w:t>
      </w:r>
      <w:proofErr w:type="spellStart"/>
      <w:r>
        <w:rPr>
          <w:sz w:val="16"/>
          <w:szCs w:val="16"/>
        </w:rPr>
        <w:t>спн</w:t>
      </w:r>
      <w:proofErr w:type="spellEnd"/>
      <w:r w:rsidRPr="008B7D4C">
        <w:t xml:space="preserve"> - спомагателното </w:t>
      </w:r>
      <w:proofErr w:type="spellStart"/>
      <w:r w:rsidRPr="008B7D4C">
        <w:t>неприпокрито</w:t>
      </w:r>
      <w:proofErr w:type="spellEnd"/>
      <w:r w:rsidRPr="008B7D4C">
        <w:t xml:space="preserve"> време</w:t>
      </w:r>
      <w:r>
        <w:t>.</w:t>
      </w:r>
      <w:r w:rsidRPr="008B7D4C">
        <w:br/>
      </w:r>
      <w:r w:rsidRPr="001C6006">
        <w:rPr>
          <w:rStyle w:val="20"/>
          <w:rFonts w:eastAsia="Calibri"/>
        </w:rPr>
        <w:t>Критерий надеждност.</w:t>
      </w:r>
      <w:r w:rsidRPr="008B7D4C">
        <w:t xml:space="preserve"> </w:t>
      </w:r>
    </w:p>
    <w:p w:rsidR="007C642B" w:rsidRDefault="007C642B" w:rsidP="007C642B">
      <w:r w:rsidRPr="008B7D4C">
        <w:t>Необходимо е осигуряване на висока надеждност чрез свеждане до минимум броят и</w:t>
      </w:r>
      <w:r w:rsidRPr="008B7D4C">
        <w:br/>
        <w:t>продължителността на отказите. Общата надеждност се определя по закона за умножаване вероятностите за отказ Р</w:t>
      </w:r>
      <w:r>
        <w:t xml:space="preserve"> = Р</w:t>
      </w:r>
      <w:r w:rsidRPr="00B15104">
        <w:rPr>
          <w:rFonts w:cs="Calibri"/>
        </w:rPr>
        <w:t>₁</w:t>
      </w:r>
      <w:r w:rsidRPr="008B7D4C">
        <w:t xml:space="preserve"> </w:t>
      </w:r>
      <w:proofErr w:type="spellStart"/>
      <w:r w:rsidRPr="008B7D4C">
        <w:t>Р</w:t>
      </w:r>
      <w:proofErr w:type="spellEnd"/>
      <w:r w:rsidRPr="00B15104">
        <w:rPr>
          <w:rFonts w:cs="Calibri"/>
        </w:rPr>
        <w:t>₂. .. .Р</w:t>
      </w:r>
      <w:r w:rsidRPr="00B15104">
        <w:rPr>
          <w:rFonts w:cs="Calibri"/>
          <w:sz w:val="16"/>
          <w:szCs w:val="16"/>
          <w:lang w:val="en-US"/>
        </w:rPr>
        <w:t>n</w:t>
      </w:r>
      <w:r w:rsidRPr="000A0CFA">
        <w:rPr>
          <w:lang w:val="ru-RU"/>
        </w:rPr>
        <w:t>.</w:t>
      </w:r>
      <w:r w:rsidRPr="008B7D4C">
        <w:t xml:space="preserve"> </w:t>
      </w:r>
      <w:r w:rsidRPr="008B7D4C">
        <w:br/>
        <w:t>Обикновено при проектиране на автоматизиращи системи като комплексен показател на надеждността се</w:t>
      </w:r>
      <w:r w:rsidRPr="000A0CFA">
        <w:rPr>
          <w:lang w:val="ru-RU"/>
        </w:rPr>
        <w:t xml:space="preserve"> </w:t>
      </w:r>
      <w:r w:rsidRPr="008B7D4C">
        <w:t xml:space="preserve">взема коефициента на готовност </w:t>
      </w:r>
      <w:proofErr w:type="spellStart"/>
      <w:r>
        <w:rPr>
          <w:lang w:val="en-US"/>
        </w:rPr>
        <w:t>k</w:t>
      </w:r>
      <w:r w:rsidRPr="001C6006">
        <w:rPr>
          <w:sz w:val="16"/>
          <w:szCs w:val="16"/>
          <w:lang w:val="en-US"/>
        </w:rPr>
        <w:t>r</w:t>
      </w:r>
      <w:proofErr w:type="spellEnd"/>
      <w:r w:rsidRPr="008B7D4C">
        <w:t>, който за РТМ обикновено е от 0,85</w:t>
      </w:r>
      <w:r w:rsidRPr="000A0CFA">
        <w:rPr>
          <w:lang w:val="ru-RU"/>
        </w:rPr>
        <w:t xml:space="preserve"> </w:t>
      </w:r>
      <m:oMath>
        <m:r>
          <w:rPr>
            <w:rFonts w:ascii="Cambria Math" w:hAnsi="Cambria Math"/>
            <w:lang w:val="en-US"/>
          </w:rPr>
          <m:t>÷</m:t>
        </m:r>
      </m:oMath>
      <w:r w:rsidRPr="008B7D4C">
        <w:t xml:space="preserve"> 0,9.</w:t>
      </w:r>
      <w:r w:rsidRPr="008B7D4C">
        <w:br/>
      </w:r>
      <w:r w:rsidRPr="008B7D4C">
        <w:br/>
      </w:r>
      <w:r w:rsidRPr="008B7D4C">
        <w:br/>
      </w:r>
      <w:r>
        <w:t>където: Т</w:t>
      </w:r>
      <w:r w:rsidRPr="001C6006">
        <w:rPr>
          <w:sz w:val="16"/>
          <w:szCs w:val="16"/>
          <w:lang w:val="en-US"/>
        </w:rPr>
        <w:t>p</w:t>
      </w:r>
      <w:r w:rsidRPr="008B7D4C">
        <w:t xml:space="preserve"> </w:t>
      </w:r>
      <w:r>
        <w:t>е времето за нормална работа; Т</w:t>
      </w:r>
      <w:r w:rsidRPr="00C84B68">
        <w:rPr>
          <w:sz w:val="16"/>
          <w:szCs w:val="16"/>
        </w:rPr>
        <w:t>в</w:t>
      </w:r>
      <w:r w:rsidRPr="008B7D4C">
        <w:t xml:space="preserve"> - времето за възстановяване.</w:t>
      </w:r>
      <w:r w:rsidRPr="008B7D4C">
        <w:br/>
      </w:r>
      <w:r w:rsidRPr="008B7D4C">
        <w:br/>
      </w:r>
      <w:r w:rsidRPr="00C84B68">
        <w:rPr>
          <w:rStyle w:val="20"/>
          <w:rFonts w:eastAsia="Calibri"/>
        </w:rPr>
        <w:t>Техника-икономически критерии.</w:t>
      </w:r>
      <w:r w:rsidRPr="008B7D4C">
        <w:t xml:space="preserve"> </w:t>
      </w:r>
    </w:p>
    <w:p w:rsidR="007C642B" w:rsidRDefault="007C642B" w:rsidP="007C642B">
      <w:r w:rsidRPr="008B7D4C">
        <w:lastRenderedPageBreak/>
        <w:t>Това са: размер на доп</w:t>
      </w:r>
      <w:r>
        <w:t xml:space="preserve">ълнителните капитални вложения </w:t>
      </w:r>
      <m:oMath>
        <m:r>
          <w:rPr>
            <w:rFonts w:ascii="Cambria Math" w:hAnsi="Cambria Math"/>
          </w:rPr>
          <m:t>∆</m:t>
        </m:r>
      </m:oMath>
      <w:r w:rsidRPr="008B7D4C">
        <w:t>К, годишен</w:t>
      </w:r>
      <w:r w:rsidRPr="008B7D4C">
        <w:br/>
      </w:r>
      <w:r>
        <w:t xml:space="preserve">икономически ефект </w:t>
      </w:r>
      <w:proofErr w:type="spellStart"/>
      <w:r>
        <w:t>И</w:t>
      </w:r>
      <w:r w:rsidRPr="008B7D4C">
        <w:t>г</w:t>
      </w:r>
      <w:proofErr w:type="spellEnd"/>
      <w:r w:rsidRPr="008B7D4C">
        <w:t>, срок на откупуване п и др. Изисква</w:t>
      </w:r>
      <w:r>
        <w:t xml:space="preserve"> се получаване на високи технико</w:t>
      </w:r>
      <w:r w:rsidRPr="008B7D4C">
        <w:t>-икономически резултати</w:t>
      </w:r>
      <w:r>
        <w:t xml:space="preserve"> </w:t>
      </w:r>
      <w:r w:rsidRPr="008B7D4C">
        <w:t>минимални разходи, водещи до голям икономически ефект при спазване на нормалния срок за откупуване на</w:t>
      </w:r>
      <w:r>
        <w:t xml:space="preserve"> </w:t>
      </w:r>
      <w:r w:rsidRPr="008B7D4C">
        <w:t>допълнителните капитални вложения и направените разходи за проектиране. Като интегрален показател се взема срокът за</w:t>
      </w:r>
      <w:r w:rsidRPr="008B7D4C">
        <w:br/>
        <w:t>откупуване:</w:t>
      </w:r>
      <w:r>
        <w:br/>
      </w:r>
    </w:p>
    <w:p w:rsidR="007C642B" w:rsidRDefault="007C642B" w:rsidP="007C642B">
      <w:pPr>
        <w:spacing w:after="0"/>
      </w:pPr>
      <w:r w:rsidRPr="008B7D4C">
        <w:br/>
      </w:r>
      <w:r>
        <w:t xml:space="preserve">където: </w:t>
      </w:r>
      <m:oMath>
        <m:r>
          <w:rPr>
            <w:rFonts w:ascii="Cambria Math" w:hAnsi="Cambria Math"/>
          </w:rPr>
          <m:t>∆</m:t>
        </m:r>
      </m:oMath>
      <w:r w:rsidRPr="008B7D4C">
        <w:t>к е размера на допълнителните капитални вложения</w:t>
      </w:r>
      <w:r>
        <w:t xml:space="preserve">( </w:t>
      </w:r>
      <m:oMath>
        <m:r>
          <w:rPr>
            <w:rFonts w:ascii="Cambria Math" w:hAnsi="Cambria Math"/>
          </w:rPr>
          <m:t>∆</m:t>
        </m:r>
      </m:oMath>
      <w:r>
        <w:t xml:space="preserve">к -› </w:t>
      </w:r>
      <w:r>
        <w:rPr>
          <w:lang w:val="en-US"/>
        </w:rPr>
        <w:t>min</w:t>
      </w:r>
      <w:r>
        <w:t>)</w:t>
      </w:r>
      <w:r w:rsidRPr="008B7D4C">
        <w:br/>
      </w:r>
      <w:proofErr w:type="spellStart"/>
      <w:r>
        <w:t>Иг</w:t>
      </w:r>
      <w:proofErr w:type="spellEnd"/>
      <w:r>
        <w:t xml:space="preserve"> </w:t>
      </w:r>
      <w:r w:rsidRPr="008B7D4C">
        <w:t xml:space="preserve"> е годишния икономически ефект</w:t>
      </w:r>
      <w:r>
        <w:t xml:space="preserve">               </w:t>
      </w:r>
      <w:r w:rsidRPr="008B7D4C">
        <w:t xml:space="preserve">- годишните амортизационни отчисления; </w:t>
      </w:r>
    </w:p>
    <w:p w:rsidR="007C642B" w:rsidRPr="000A0CFA" w:rsidRDefault="007C642B" w:rsidP="007C642B">
      <w:pPr>
        <w:spacing w:after="0"/>
        <w:rPr>
          <w:lang w:val="ru-RU"/>
        </w:rPr>
      </w:pPr>
      <w:r>
        <w:rPr>
          <w:lang w:val="en-US"/>
        </w:rPr>
        <w:t>N</w:t>
      </w:r>
      <w:r w:rsidRPr="008B7D4C">
        <w:t xml:space="preserve">- </w:t>
      </w:r>
      <w:proofErr w:type="spellStart"/>
      <w:r>
        <w:t>Дълговечност</w:t>
      </w:r>
      <w:proofErr w:type="spellEnd"/>
      <w:r w:rsidRPr="008B7D4C">
        <w:t xml:space="preserve"> на АУ.</w:t>
      </w:r>
      <w:r w:rsidRPr="008B7D4C">
        <w:br/>
      </w:r>
      <w:r w:rsidRPr="008B7D4C">
        <w:br/>
      </w:r>
      <w:r w:rsidRPr="00486CB9">
        <w:rPr>
          <w:rStyle w:val="20"/>
          <w:rFonts w:eastAsia="Calibri"/>
        </w:rPr>
        <w:t>Критерий степен на диференциация.</w:t>
      </w:r>
      <w:r w:rsidRPr="008B7D4C">
        <w:t xml:space="preserve"> </w:t>
      </w:r>
    </w:p>
    <w:p w:rsidR="007C642B" w:rsidRPr="000A0CFA" w:rsidRDefault="007C642B" w:rsidP="007C642B">
      <w:pPr>
        <w:spacing w:after="0"/>
        <w:rPr>
          <w:lang w:val="ru-RU"/>
        </w:rPr>
      </w:pPr>
      <w:r w:rsidRPr="008B7D4C">
        <w:t>Диференциацията на операциите се реализира по пътя на тяхното</w:t>
      </w:r>
      <w:r w:rsidRPr="008B7D4C">
        <w:br/>
        <w:t>равномерно разчленяване. Една операция се извършва на няколко работни позиции. Степента на диференциация на</w:t>
      </w:r>
      <w:r w:rsidRPr="000A0CFA">
        <w:rPr>
          <w:lang w:val="ru-RU"/>
        </w:rPr>
        <w:t xml:space="preserve"> </w:t>
      </w:r>
      <w:r w:rsidRPr="008B7D4C">
        <w:t xml:space="preserve">операциите </w:t>
      </w:r>
      <w:r>
        <w:rPr>
          <w:lang w:val="en-US"/>
        </w:rPr>
        <w:t>D</w:t>
      </w:r>
      <w:r w:rsidRPr="000A0CFA">
        <w:rPr>
          <w:lang w:val="ru-RU"/>
        </w:rPr>
        <w:t xml:space="preserve"> </w:t>
      </w:r>
      <w:r w:rsidRPr="008B7D4C">
        <w:t xml:space="preserve"> може да се определи със зависимост:</w:t>
      </w:r>
      <w:r w:rsidRPr="008B7D4C">
        <w:br/>
      </w:r>
      <w:r w:rsidRPr="008B7D4C">
        <w:br/>
      </w:r>
      <w:r w:rsidRPr="008B7D4C">
        <w:br/>
      </w:r>
      <w:r>
        <w:t xml:space="preserve">където: </w:t>
      </w:r>
      <w:r>
        <w:rPr>
          <w:lang w:val="en-US"/>
        </w:rPr>
        <w:t>K</w:t>
      </w:r>
      <w:r w:rsidRPr="00486CB9">
        <w:rPr>
          <w:sz w:val="16"/>
          <w:szCs w:val="16"/>
        </w:rPr>
        <w:t xml:space="preserve">д </w:t>
      </w:r>
      <w:r w:rsidRPr="008B7D4C">
        <w:t>е коефициент на диференциация;</w:t>
      </w:r>
      <w:r w:rsidRPr="008B7D4C">
        <w:br/>
      </w:r>
      <w:r w:rsidRPr="008B7D4C">
        <w:br/>
      </w:r>
      <w:r w:rsidRPr="008B7D4C">
        <w:br/>
      </w:r>
      <w:r>
        <w:rPr>
          <w:lang w:val="en-US"/>
        </w:rPr>
        <w:t>N</w:t>
      </w:r>
      <w:r w:rsidRPr="00486CB9">
        <w:rPr>
          <w:sz w:val="16"/>
          <w:szCs w:val="16"/>
        </w:rPr>
        <w:t xml:space="preserve">то </w:t>
      </w:r>
      <w:r w:rsidRPr="008B7D4C">
        <w:t>- бро</w:t>
      </w:r>
      <w:r>
        <w:t xml:space="preserve">й на технологичните операции; </w:t>
      </w:r>
      <w:proofErr w:type="spellStart"/>
      <w:r>
        <w:rPr>
          <w:lang w:val="en-US"/>
        </w:rPr>
        <w:t>N</w:t>
      </w:r>
      <w:r w:rsidRPr="00486CB9">
        <w:rPr>
          <w:sz w:val="16"/>
          <w:szCs w:val="16"/>
          <w:lang w:val="en-US"/>
        </w:rPr>
        <w:t>pn</w:t>
      </w:r>
      <w:proofErr w:type="spellEnd"/>
      <w:r w:rsidRPr="008B7D4C">
        <w:t xml:space="preserve"> - брой на работните позиции.</w:t>
      </w:r>
      <w:r w:rsidRPr="008B7D4C">
        <w:br/>
      </w:r>
      <w:r w:rsidRPr="008B7D4C">
        <w:br/>
      </w:r>
      <w:r w:rsidRPr="00486CB9">
        <w:rPr>
          <w:rStyle w:val="20"/>
          <w:rFonts w:eastAsia="Calibri"/>
        </w:rPr>
        <w:t>Критерий концентрация на операциите.</w:t>
      </w:r>
      <w:r w:rsidRPr="008B7D4C">
        <w:t xml:space="preserve"> </w:t>
      </w:r>
    </w:p>
    <w:p w:rsidR="007C642B" w:rsidRPr="000A0CFA" w:rsidRDefault="007C642B" w:rsidP="007C642B">
      <w:pPr>
        <w:pStyle w:val="NoSpacing"/>
        <w:rPr>
          <w:lang w:val="ru-RU"/>
        </w:rPr>
      </w:pPr>
      <w:r>
        <w:rPr>
          <w:lang w:val="en-US"/>
        </w:rPr>
        <w:t>K</w:t>
      </w:r>
      <w:proofErr w:type="spellStart"/>
      <w:r>
        <w:t>онцентрацията</w:t>
      </w:r>
      <w:proofErr w:type="spellEnd"/>
      <w:r w:rsidRPr="008B7D4C">
        <w:t xml:space="preserve"> на операциите представлява изпълнение на група</w:t>
      </w:r>
      <w:r w:rsidRPr="000A0CFA">
        <w:rPr>
          <w:lang w:val="ru-RU"/>
        </w:rPr>
        <w:t xml:space="preserve"> </w:t>
      </w:r>
      <w:r w:rsidRPr="008B7D4C">
        <w:t xml:space="preserve">елементарни обработки едновременно с много инструменти на </w:t>
      </w:r>
      <w:proofErr w:type="spellStart"/>
      <w:r w:rsidRPr="008B7D4C">
        <w:t>еднопозиционна</w:t>
      </w:r>
      <w:proofErr w:type="spellEnd"/>
      <w:r w:rsidRPr="008B7D4C">
        <w:t xml:space="preserve"> или </w:t>
      </w:r>
      <w:proofErr w:type="spellStart"/>
      <w:proofErr w:type="gramStart"/>
      <w:r w:rsidRPr="00486CB9">
        <w:t>многопозиционна</w:t>
      </w:r>
      <w:proofErr w:type="spellEnd"/>
      <w:r w:rsidRPr="00486CB9">
        <w:t xml:space="preserve">  машина</w:t>
      </w:r>
      <w:proofErr w:type="gramEnd"/>
      <w:r w:rsidRPr="00486CB9">
        <w:t>, при което на</w:t>
      </w:r>
      <w:r w:rsidRPr="000A0CFA">
        <w:rPr>
          <w:lang w:val="ru-RU"/>
        </w:rPr>
        <w:t xml:space="preserve"> </w:t>
      </w:r>
      <w:r>
        <w:t>обработващ</w:t>
      </w:r>
      <w:r w:rsidRPr="00486CB9">
        <w:t>ата позиция се намират един или няколко обработваеми детайла.</w:t>
      </w:r>
      <w:r w:rsidRPr="00486CB9">
        <w:br/>
        <w:t>Степента на концентрация на операциите К може да се представи със следната зависимост:</w:t>
      </w:r>
      <w:r w:rsidRPr="00486CB9">
        <w:br/>
      </w:r>
      <w:r w:rsidRPr="000A0CFA">
        <w:rPr>
          <w:lang w:val="ru-RU"/>
        </w:rPr>
        <w:t xml:space="preserve"> </w:t>
      </w:r>
    </w:p>
    <w:p w:rsidR="007C642B" w:rsidRDefault="007C642B" w:rsidP="007C642B">
      <w:pPr>
        <w:pStyle w:val="NoSpacing"/>
      </w:pPr>
      <w:r w:rsidRPr="00486CB9">
        <w:br/>
      </w:r>
      <w:r>
        <w:t xml:space="preserve">където: </w:t>
      </w:r>
      <w:proofErr w:type="spellStart"/>
      <w:r>
        <w:t>К</w:t>
      </w:r>
      <w:r w:rsidRPr="00486CB9">
        <w:rPr>
          <w:sz w:val="16"/>
          <w:szCs w:val="16"/>
        </w:rPr>
        <w:t>к</w:t>
      </w:r>
      <w:proofErr w:type="spellEnd"/>
      <w:r w:rsidRPr="00486CB9">
        <w:t xml:space="preserve"> коефициент на концентрация на операциите</w:t>
      </w:r>
      <w:r w:rsidRPr="00486CB9">
        <w:br/>
      </w:r>
      <w:r w:rsidRPr="00486CB9">
        <w:br/>
      </w:r>
      <w:r w:rsidRPr="00486CB9">
        <w:br/>
      </w:r>
      <w:r w:rsidRPr="00486CB9">
        <w:rPr>
          <w:rStyle w:val="20"/>
          <w:rFonts w:eastAsia="Calibri"/>
        </w:rPr>
        <w:t>Критерий степен на гъвкавост.</w:t>
      </w:r>
      <w:r w:rsidRPr="00486CB9">
        <w:t xml:space="preserve"> </w:t>
      </w:r>
    </w:p>
    <w:p w:rsidR="007C642B" w:rsidRPr="008B7D4C" w:rsidRDefault="007C642B" w:rsidP="007C642B">
      <w:pPr>
        <w:pStyle w:val="NoSpacing"/>
      </w:pPr>
      <w:r w:rsidRPr="00486CB9">
        <w:t>Под гъвкавост се разбира възможността на машините и системите да се адаптират</w:t>
      </w:r>
      <w:r w:rsidRPr="00486CB9">
        <w:br/>
        <w:t>към променящите се задания и технологични процеси. Гъвкавост е свойството на автоматичните зависимости за бързо</w:t>
      </w:r>
      <w:r w:rsidRPr="00486CB9">
        <w:br/>
        <w:t>пренастройване. В литературата няма зависимости за нейното количествено пресмятане. степента на гъвкавост С може да се</w:t>
      </w:r>
      <w:r w:rsidRPr="00486CB9">
        <w:br/>
        <w:t xml:space="preserve">определи по </w:t>
      </w:r>
      <w:proofErr w:type="spellStart"/>
      <w:r w:rsidRPr="00486CB9">
        <w:t>зависшиостта</w:t>
      </w:r>
      <w:proofErr w:type="spellEnd"/>
      <w:r w:rsidRPr="00486CB9">
        <w:t>:</w:t>
      </w:r>
      <w:r w:rsidRPr="008B7D4C">
        <w:br/>
      </w:r>
    </w:p>
    <w:p w:rsidR="007C642B" w:rsidRDefault="007C642B" w:rsidP="007C642B">
      <w:pPr>
        <w:pStyle w:val="NoSpacing"/>
      </w:pPr>
      <w:proofErr w:type="spellStart"/>
      <w:r>
        <w:t>кьдето</w:t>
      </w:r>
      <w:proofErr w:type="spellEnd"/>
      <w:r>
        <w:t>: К</w:t>
      </w:r>
      <w:r w:rsidRPr="000E2483">
        <w:rPr>
          <w:sz w:val="16"/>
          <w:szCs w:val="16"/>
          <w:lang w:val="en-US"/>
        </w:rPr>
        <w:t>G</w:t>
      </w:r>
      <w:r w:rsidRPr="000E2483">
        <w:t xml:space="preserve"> е коефициента на гъвкавост;</w:t>
      </w:r>
      <w:r w:rsidRPr="000E2483">
        <w:br/>
      </w:r>
      <w:r w:rsidRPr="000E2483">
        <w:br/>
      </w:r>
      <w:r>
        <w:rPr>
          <w:lang w:val="en-US"/>
        </w:rPr>
        <w:t>t</w:t>
      </w:r>
      <w:proofErr w:type="spellStart"/>
      <w:r w:rsidRPr="000E2483">
        <w:rPr>
          <w:sz w:val="16"/>
          <w:szCs w:val="16"/>
        </w:rPr>
        <w:t>пр</w:t>
      </w:r>
      <w:proofErr w:type="spellEnd"/>
      <w:r w:rsidRPr="000E2483">
        <w:t>, - общото време за пренастройване при изпълнен</w:t>
      </w:r>
      <w:r>
        <w:t xml:space="preserve">ие на определено производствено </w:t>
      </w:r>
      <w:r w:rsidRPr="000E2483">
        <w:t>задание;</w:t>
      </w:r>
      <w:r w:rsidRPr="000E2483">
        <w:br/>
      </w:r>
      <w:proofErr w:type="spellStart"/>
      <w:r w:rsidRPr="000E2483">
        <w:t>Т</w:t>
      </w:r>
      <w:r w:rsidRPr="000E2483">
        <w:rPr>
          <w:sz w:val="16"/>
          <w:szCs w:val="16"/>
        </w:rPr>
        <w:t>пр</w:t>
      </w:r>
      <w:proofErr w:type="spellEnd"/>
      <w:r>
        <w:t>, - Общо време за изпъ</w:t>
      </w:r>
      <w:r>
        <w:t>лнение на производственото задание</w:t>
      </w:r>
      <w:r w:rsidRPr="000E2483">
        <w:t>.</w:t>
      </w:r>
      <w:r w:rsidRPr="000E2483">
        <w:br/>
      </w:r>
      <w:r w:rsidRPr="000E2483">
        <w:rPr>
          <w:rStyle w:val="20"/>
          <w:rFonts w:eastAsia="Calibri"/>
        </w:rPr>
        <w:t>Критерий степен на автоматизация.</w:t>
      </w:r>
      <w:r w:rsidRPr="000E2483">
        <w:t xml:space="preserve"> </w:t>
      </w:r>
    </w:p>
    <w:p w:rsidR="007C642B" w:rsidRPr="000A0CFA" w:rsidRDefault="007C642B" w:rsidP="007C642B">
      <w:pPr>
        <w:pStyle w:val="NoSpacing"/>
        <w:rPr>
          <w:lang w:val="ru-RU"/>
        </w:rPr>
      </w:pPr>
      <w:r w:rsidRPr="000E2483">
        <w:lastRenderedPageBreak/>
        <w:t>Трябва да се предвижда подходяща степен на автоматизация в зависимост от</w:t>
      </w:r>
      <w:r>
        <w:t xml:space="preserve"> </w:t>
      </w:r>
      <w:r w:rsidRPr="000E2483">
        <w:t xml:space="preserve">конкретните условия, при отчитане на възможностите за по-нататъшно развитие на решението за автоматизация. </w:t>
      </w:r>
      <w:r>
        <w:t xml:space="preserve">Степента  </w:t>
      </w:r>
      <w:r w:rsidRPr="000E2483">
        <w:t>на автоматизация А се определя, като се отчита времето за автоматична работа, стойността на</w:t>
      </w:r>
      <w:r>
        <w:t xml:space="preserve"> </w:t>
      </w:r>
      <w:r w:rsidRPr="000E2483">
        <w:t>автоматичните работни машини и съоръжения и др." Най-прецизно може да се определи коефициента на автоматизация к,</w:t>
      </w:r>
      <w:r w:rsidRPr="000E2483">
        <w:br/>
        <w:t xml:space="preserve">чрез времето за автоматична </w:t>
      </w:r>
      <w:r>
        <w:t>(</w:t>
      </w:r>
      <w:r w:rsidRPr="000E2483">
        <w:t>Т</w:t>
      </w:r>
      <w:r w:rsidRPr="000E2483">
        <w:rPr>
          <w:sz w:val="16"/>
          <w:szCs w:val="16"/>
        </w:rPr>
        <w:t>а</w:t>
      </w:r>
      <w:r>
        <w:t>), и ръчна (</w:t>
      </w:r>
      <w:proofErr w:type="spellStart"/>
      <w:r>
        <w:t>Т</w:t>
      </w:r>
      <w:r w:rsidRPr="000E2483">
        <w:rPr>
          <w:sz w:val="16"/>
          <w:szCs w:val="16"/>
        </w:rPr>
        <w:t>р</w:t>
      </w:r>
      <w:proofErr w:type="spellEnd"/>
      <w:r>
        <w:t>)</w:t>
      </w:r>
      <w:r w:rsidRPr="000E2483">
        <w:t xml:space="preserve"> работа. Степента на автоматизация се </w:t>
      </w:r>
      <w:r>
        <w:t xml:space="preserve">определя в проценти, т.е. А = </w:t>
      </w:r>
      <w:proofErr w:type="spellStart"/>
      <w:r>
        <w:t>к</w:t>
      </w:r>
      <w:r w:rsidRPr="000E2483">
        <w:rPr>
          <w:sz w:val="16"/>
          <w:szCs w:val="16"/>
        </w:rPr>
        <w:t>в</w:t>
      </w:r>
      <w:proofErr w:type="spellEnd"/>
      <w:r w:rsidRPr="000E2483">
        <w:t xml:space="preserve"> </w:t>
      </w:r>
      <w:r>
        <w:t>.</w:t>
      </w:r>
      <w:r w:rsidRPr="000E2483">
        <w:t>100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%</m:t>
            </m:r>
          </m:e>
        </m:d>
      </m:oMath>
      <w:r w:rsidRPr="000E2483">
        <w:br/>
      </w:r>
      <w:r w:rsidRPr="000E2483">
        <w:br/>
      </w:r>
      <w:r w:rsidRPr="000E2483">
        <w:br/>
      </w:r>
      <w:r w:rsidRPr="000E2483">
        <w:br/>
      </w:r>
      <w:r>
        <w:t>,където: Т</w:t>
      </w:r>
      <w:r w:rsidRPr="00226E6C">
        <w:rPr>
          <w:sz w:val="16"/>
          <w:szCs w:val="16"/>
        </w:rPr>
        <w:t>0</w:t>
      </w:r>
      <w:r w:rsidRPr="000E2483">
        <w:t xml:space="preserve"> е общото време за работа.</w:t>
      </w:r>
      <w:r>
        <w:br/>
      </w:r>
      <w:r w:rsidRPr="000E2483">
        <w:t>След формирането на вариантите се прави количествен или качествен анализ на всеки от тях, като се отчитат</w:t>
      </w:r>
      <w:r w:rsidRPr="000E2483">
        <w:br/>
        <w:t xml:space="preserve">съответните критерии за избора на решение. При количествения анализ се дава </w:t>
      </w:r>
      <w:proofErr w:type="spellStart"/>
      <w:r w:rsidRPr="000E2483">
        <w:t>бапова</w:t>
      </w:r>
      <w:proofErr w:type="spellEnd"/>
      <w:r w:rsidRPr="000E2483">
        <w:t xml:space="preserve"> оценка за вариантите по всеки от</w:t>
      </w:r>
      <w:r>
        <w:t xml:space="preserve"> </w:t>
      </w:r>
      <w:r w:rsidRPr="000E2483">
        <w:t xml:space="preserve">критериите. След това се изчисляват сумарните </w:t>
      </w:r>
      <w:proofErr w:type="spellStart"/>
      <w:r w:rsidRPr="000E2483">
        <w:t>балови</w:t>
      </w:r>
      <w:proofErr w:type="spellEnd"/>
      <w:r w:rsidRPr="000E2483">
        <w:t xml:space="preserve"> оценки и се взема най-голямата от тях, която съответства на</w:t>
      </w:r>
      <w:r>
        <w:t xml:space="preserve"> </w:t>
      </w:r>
      <w:r w:rsidRPr="000E2483">
        <w:t>оптималния вариант.</w:t>
      </w:r>
      <w:r>
        <w:t xml:space="preserve"> </w:t>
      </w:r>
      <w:r w:rsidRPr="000E2483">
        <w:t>Може да се предвиди и съответен коефициент на тежест за всеки от критериите, което прави по-прецизна</w:t>
      </w:r>
      <w:r>
        <w:t xml:space="preserve"> </w:t>
      </w:r>
      <w:r w:rsidRPr="000E2483">
        <w:t>съответната оценка.</w:t>
      </w:r>
      <w:r>
        <w:br/>
      </w:r>
      <w:r w:rsidRPr="000E2483">
        <w:t>Качественият анализ отчита предимствата и недостатъците на от</w:t>
      </w:r>
      <w:r>
        <w:t xml:space="preserve">делните варианти, но е възможен        </w:t>
      </w:r>
      <w:r w:rsidRPr="000E2483">
        <w:t>субективизъм от</w:t>
      </w:r>
      <w:r>
        <w:t xml:space="preserve"> </w:t>
      </w:r>
      <w:r w:rsidRPr="000E2483">
        <w:t>страна на анализиращия.</w:t>
      </w:r>
      <w:r w:rsidRPr="000E2483">
        <w:br/>
      </w:r>
      <w:r w:rsidRPr="000E2483">
        <w:br/>
      </w:r>
      <w:r>
        <w:t xml:space="preserve">В таблица </w:t>
      </w:r>
      <w:r>
        <w:rPr>
          <w:lang w:val="en-US"/>
        </w:rPr>
        <w:t>N</w:t>
      </w:r>
      <w:r>
        <w:t xml:space="preserve"> </w:t>
      </w:r>
      <w:r w:rsidRPr="000A0CFA">
        <w:rPr>
          <w:lang w:val="ru-RU"/>
        </w:rPr>
        <w:t>1</w:t>
      </w:r>
      <w:r w:rsidRPr="000E2483">
        <w:t xml:space="preserve"> се нанасят експертните </w:t>
      </w:r>
      <w:proofErr w:type="spellStart"/>
      <w:r w:rsidRPr="000E2483">
        <w:t>балови</w:t>
      </w:r>
      <w:proofErr w:type="spellEnd"/>
      <w:r w:rsidRPr="000E2483">
        <w:t xml:space="preserve"> оценки </w:t>
      </w:r>
      <w:r w:rsidRPr="000A0CFA">
        <w:rPr>
          <w:lang w:val="ru-RU"/>
        </w:rPr>
        <w:t xml:space="preserve">                               </w:t>
      </w:r>
      <w:r w:rsidRPr="000E2483">
        <w:t xml:space="preserve">(на отделните варианти </w:t>
      </w:r>
      <w:r w:rsidRPr="000A0CFA">
        <w:rPr>
          <w:lang w:val="ru-RU"/>
        </w:rPr>
        <w:t xml:space="preserve">                             </w:t>
      </w:r>
      <w:r w:rsidRPr="000E2483">
        <w:t>)</w:t>
      </w:r>
      <w:r w:rsidRPr="000E2483">
        <w:br/>
        <w:t>ка</w:t>
      </w:r>
      <w:r>
        <w:t>то се отчита и коефициента на тя</w:t>
      </w:r>
      <w:bookmarkStart w:id="0" w:name="_GoBack"/>
      <w:bookmarkEnd w:id="0"/>
      <w:r w:rsidRPr="000E2483">
        <w:t xml:space="preserve">жест </w:t>
      </w:r>
      <w:r w:rsidRPr="000A0CFA">
        <w:rPr>
          <w:lang w:val="ru-RU"/>
        </w:rPr>
        <w:t xml:space="preserve">                        </w:t>
      </w:r>
      <w:r w:rsidRPr="000E2483">
        <w:t xml:space="preserve">за отделните критерии за оптималност </w:t>
      </w:r>
      <w:r w:rsidRPr="000A0CFA">
        <w:rPr>
          <w:lang w:val="ru-RU"/>
        </w:rPr>
        <w:t xml:space="preserve"> </w:t>
      </w:r>
      <w:r w:rsidRPr="000A0CFA">
        <w:rPr>
          <w:lang w:val="ru-RU"/>
        </w:rPr>
        <w:tab/>
      </w:r>
      <w:r w:rsidRPr="000A0CFA">
        <w:rPr>
          <w:lang w:val="ru-RU"/>
        </w:rPr>
        <w:tab/>
        <w:t xml:space="preserve">       .</w:t>
      </w:r>
      <w:r w:rsidRPr="000E2483">
        <w:br/>
      </w:r>
      <w:r w:rsidRPr="000E2483">
        <w:br/>
        <w:t xml:space="preserve">За всеки отделен вариант се изчисляват сумарните </w:t>
      </w:r>
      <w:proofErr w:type="spellStart"/>
      <w:r w:rsidRPr="000E2483">
        <w:t>балови</w:t>
      </w:r>
      <w:proofErr w:type="spellEnd"/>
      <w:r w:rsidRPr="000E2483">
        <w:t xml:space="preserve"> оценки </w:t>
      </w:r>
      <w:r w:rsidRPr="000A0CFA">
        <w:rPr>
          <w:lang w:val="ru-RU"/>
        </w:rPr>
        <w:t xml:space="preserve">                              </w:t>
      </w:r>
      <w:r w:rsidRPr="000E2483">
        <w:t xml:space="preserve"> по следната зависимост:</w:t>
      </w:r>
      <w:r w:rsidRPr="000E2483">
        <w:br/>
      </w:r>
      <w:r w:rsidRPr="000E2483">
        <w:br/>
      </w:r>
    </w:p>
    <w:p w:rsidR="007C642B" w:rsidRPr="000A0CFA" w:rsidRDefault="007C642B" w:rsidP="007C642B">
      <w:pPr>
        <w:pStyle w:val="NoSpacing"/>
        <w:rPr>
          <w:lang w:val="ru-RU"/>
        </w:rPr>
      </w:pPr>
      <w:r w:rsidRPr="000E2483">
        <w:t xml:space="preserve">Оптимален е варианта, за който е получена максимална сумарна балона оценка </w:t>
      </w:r>
      <w:r w:rsidRPr="000E2483">
        <w:br/>
      </w:r>
      <w:r w:rsidRPr="000E2483">
        <w:br/>
      </w:r>
      <w:r>
        <w:t>Оценката Ѕ</w:t>
      </w:r>
      <w:r w:rsidRPr="00226E6C">
        <w:rPr>
          <w:sz w:val="16"/>
          <w:szCs w:val="16"/>
          <w:lang w:val="en-US"/>
        </w:rPr>
        <w:t>k</w:t>
      </w:r>
      <w:r w:rsidRPr="000E2483">
        <w:t xml:space="preserve"> е максимална, което означава, че вариантът </w:t>
      </w:r>
      <w:proofErr w:type="spellStart"/>
      <w:r>
        <w:rPr>
          <w:lang w:val="en-US"/>
        </w:rPr>
        <w:t>V</w:t>
      </w:r>
      <w:r w:rsidRPr="00226E6C">
        <w:rPr>
          <w:sz w:val="16"/>
          <w:szCs w:val="16"/>
          <w:lang w:val="en-US"/>
        </w:rPr>
        <w:t>k</w:t>
      </w:r>
      <w:proofErr w:type="spellEnd"/>
      <w:r w:rsidRPr="000A0CFA">
        <w:rPr>
          <w:lang w:val="ru-RU"/>
        </w:rPr>
        <w:t xml:space="preserve"> </w:t>
      </w:r>
      <w:r w:rsidRPr="000E2483">
        <w:t>е оптималния при съблюдаване едновременно на всички</w:t>
      </w:r>
      <w:r w:rsidRPr="000A0CFA">
        <w:rPr>
          <w:lang w:val="ru-RU"/>
        </w:rPr>
        <w:t xml:space="preserve"> </w:t>
      </w:r>
      <w:r w:rsidRPr="000E2483">
        <w:t>критерии за оптималност.</w:t>
      </w:r>
      <w:r w:rsidRPr="000E2483">
        <w:br/>
      </w:r>
    </w:p>
    <w:p w:rsidR="007C642B" w:rsidRDefault="007C642B" w:rsidP="007C642B">
      <w:pPr>
        <w:pStyle w:val="NoSpacing"/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6781800" cy="36576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6619875" cy="382905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42B" w:rsidRDefault="007C642B" w:rsidP="007C642B">
      <w:pPr>
        <w:pStyle w:val="NoSpacing"/>
        <w:rPr>
          <w:lang w:val="en-US"/>
        </w:rPr>
      </w:pPr>
    </w:p>
    <w:p w:rsidR="007C642B" w:rsidRPr="00226E6C" w:rsidRDefault="007C642B" w:rsidP="007C642B">
      <w:pPr>
        <w:pStyle w:val="NoSpacing"/>
        <w:rPr>
          <w:lang w:val="en-US"/>
        </w:rPr>
      </w:pPr>
    </w:p>
    <w:p w:rsidR="007C642B" w:rsidRDefault="007C642B"/>
    <w:sectPr w:rsidR="007C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31"/>
    <w:rsid w:val="007C642B"/>
    <w:rsid w:val="00C10B31"/>
    <w:rsid w:val="00E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2B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qFormat/>
    <w:rsid w:val="007C64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C642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Spacing">
    <w:name w:val="No Spacing"/>
    <w:uiPriority w:val="1"/>
    <w:qFormat/>
    <w:rsid w:val="007C642B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C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C642B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2B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qFormat/>
    <w:rsid w:val="007C64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C642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Spacing">
    <w:name w:val="No Spacing"/>
    <w:uiPriority w:val="1"/>
    <w:qFormat/>
    <w:rsid w:val="007C642B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C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C642B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2012-12-16T13:48:00Z</dcterms:created>
  <dcterms:modified xsi:type="dcterms:W3CDTF">2012-12-16T13:53:00Z</dcterms:modified>
</cp:coreProperties>
</file>